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61" w:rsidRDefault="002D2261" w:rsidP="00244D30">
      <w:pPr>
        <w:autoSpaceDE w:val="0"/>
        <w:autoSpaceDN w:val="0"/>
        <w:adjustRightInd w:val="0"/>
        <w:ind w:left="-567" w:right="-568"/>
        <w:jc w:val="center"/>
        <w:rPr>
          <w:b/>
          <w:bCs/>
          <w:sz w:val="28"/>
          <w:szCs w:val="28"/>
        </w:rPr>
      </w:pPr>
    </w:p>
    <w:p w:rsidR="004A1B60" w:rsidRDefault="004A1B6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4A1B60" w:rsidRDefault="004A1B6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p>
    <w:p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rsidR="00244D30" w:rsidRDefault="00244D30" w:rsidP="00244D30">
      <w:pPr>
        <w:pStyle w:val="PargrafodaLista"/>
        <w:autoSpaceDE w:val="0"/>
        <w:autoSpaceDN w:val="0"/>
        <w:adjustRightInd w:val="0"/>
        <w:spacing w:after="0" w:line="240" w:lineRule="auto"/>
        <w:ind w:left="0"/>
        <w:rPr>
          <w:b/>
          <w:bCs/>
        </w:rPr>
      </w:pPr>
    </w:p>
    <w:p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rsidR="00244D30" w:rsidRPr="001157FA" w:rsidRDefault="00244D30" w:rsidP="00244D30">
      <w:pPr>
        <w:autoSpaceDE w:val="0"/>
        <w:autoSpaceDN w:val="0"/>
        <w:adjustRightInd w:val="0"/>
        <w:ind w:left="357" w:hanging="357"/>
        <w:jc w:val="both"/>
        <w:rPr>
          <w:b/>
          <w:bCs/>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A66DB5">
        <w:rPr>
          <w:sz w:val="22"/>
          <w:szCs w:val="22"/>
        </w:rPr>
        <w:t>:</w:t>
      </w:r>
      <w:r w:rsidR="00016A4D">
        <w:rPr>
          <w:b/>
          <w:sz w:val="22"/>
          <w:szCs w:val="22"/>
        </w:rPr>
        <w:t xml:space="preserve"> </w:t>
      </w:r>
      <w:r w:rsidR="00FC0278">
        <w:rPr>
          <w:b/>
          <w:sz w:val="22"/>
          <w:szCs w:val="22"/>
        </w:rPr>
        <w:t xml:space="preserve">Implantação de </w:t>
      </w:r>
      <w:r w:rsidR="00FC0278" w:rsidRPr="00FC0278">
        <w:rPr>
          <w:b/>
          <w:sz w:val="22"/>
          <w:szCs w:val="22"/>
        </w:rPr>
        <w:t>Cobertura de Quadra</w:t>
      </w:r>
      <w:r w:rsidR="0063796A" w:rsidRPr="00FC0278">
        <w:rPr>
          <w:b/>
          <w:sz w:val="22"/>
          <w:szCs w:val="22"/>
        </w:rPr>
        <w:t>.</w:t>
      </w:r>
    </w:p>
    <w:p w:rsidR="00883840" w:rsidRPr="00FC0278" w:rsidRDefault="00883840" w:rsidP="00D467C7">
      <w:pPr>
        <w:autoSpaceDE w:val="0"/>
        <w:autoSpaceDN w:val="0"/>
        <w:adjustRightInd w:val="0"/>
        <w:spacing w:line="300" w:lineRule="atLeast"/>
        <w:ind w:left="794"/>
        <w:jc w:val="both"/>
        <w:rPr>
          <w:sz w:val="22"/>
          <w:szCs w:val="22"/>
        </w:rPr>
      </w:pPr>
      <w:r w:rsidRPr="00FC0278">
        <w:rPr>
          <w:sz w:val="22"/>
          <w:szCs w:val="22"/>
        </w:rPr>
        <w:t>Unidade:</w:t>
      </w:r>
      <w:r w:rsidR="00016A4D" w:rsidRPr="00FC0278">
        <w:rPr>
          <w:sz w:val="22"/>
          <w:szCs w:val="22"/>
        </w:rPr>
        <w:t xml:space="preserve"> </w:t>
      </w:r>
      <w:r w:rsidR="00C8018D" w:rsidRPr="00C8018D">
        <w:rPr>
          <w:b/>
          <w:sz w:val="22"/>
          <w:szCs w:val="22"/>
        </w:rPr>
        <w:t>Escola</w:t>
      </w:r>
      <w:r w:rsidR="00386F1E" w:rsidRPr="00FC0278">
        <w:rPr>
          <w:b/>
          <w:sz w:val="22"/>
          <w:szCs w:val="22"/>
        </w:rPr>
        <w:t xml:space="preserve"> Estadual </w:t>
      </w:r>
      <w:r w:rsidR="006715EE">
        <w:rPr>
          <w:b/>
          <w:sz w:val="22"/>
          <w:szCs w:val="22"/>
        </w:rPr>
        <w:t>Dom Pedro II</w:t>
      </w:r>
      <w:r w:rsidR="00406FD1" w:rsidRPr="00FC0278">
        <w:rPr>
          <w:b/>
          <w:sz w:val="22"/>
          <w:szCs w:val="22"/>
        </w:rPr>
        <w:t>.</w:t>
      </w:r>
    </w:p>
    <w:p w:rsidR="00883840" w:rsidRPr="00FC0278" w:rsidRDefault="00883840" w:rsidP="00D467C7">
      <w:pPr>
        <w:autoSpaceDE w:val="0"/>
        <w:autoSpaceDN w:val="0"/>
        <w:adjustRightInd w:val="0"/>
        <w:spacing w:line="300" w:lineRule="atLeast"/>
        <w:ind w:left="794"/>
        <w:jc w:val="both"/>
        <w:rPr>
          <w:b/>
          <w:sz w:val="22"/>
          <w:szCs w:val="22"/>
        </w:rPr>
      </w:pPr>
      <w:r w:rsidRPr="00FC0278">
        <w:rPr>
          <w:sz w:val="22"/>
          <w:szCs w:val="22"/>
        </w:rPr>
        <w:t>Endereço:</w:t>
      </w:r>
      <w:r w:rsidR="00016A4D" w:rsidRPr="00FC0278">
        <w:rPr>
          <w:sz w:val="22"/>
          <w:szCs w:val="22"/>
        </w:rPr>
        <w:t xml:space="preserve"> </w:t>
      </w:r>
      <w:r w:rsidR="00FC0278" w:rsidRPr="00FC0278">
        <w:rPr>
          <w:b/>
          <w:sz w:val="22"/>
          <w:szCs w:val="22"/>
        </w:rPr>
        <w:t>R</w:t>
      </w:r>
      <w:r w:rsidR="006715EE" w:rsidRPr="006715EE">
        <w:rPr>
          <w:b/>
          <w:sz w:val="22"/>
          <w:szCs w:val="22"/>
        </w:rPr>
        <w:t xml:space="preserve">ua </w:t>
      </w:r>
      <w:r w:rsidR="006715EE">
        <w:rPr>
          <w:b/>
          <w:sz w:val="22"/>
          <w:szCs w:val="22"/>
        </w:rPr>
        <w:t>A</w:t>
      </w:r>
      <w:r w:rsidR="006715EE" w:rsidRPr="006715EE">
        <w:rPr>
          <w:b/>
          <w:sz w:val="22"/>
          <w:szCs w:val="22"/>
        </w:rPr>
        <w:t xml:space="preserve">lfredo </w:t>
      </w:r>
      <w:r w:rsidR="006715EE">
        <w:rPr>
          <w:b/>
          <w:sz w:val="22"/>
          <w:szCs w:val="22"/>
        </w:rPr>
        <w:t>N</w:t>
      </w:r>
      <w:r w:rsidR="006715EE" w:rsidRPr="006715EE">
        <w:rPr>
          <w:b/>
          <w:sz w:val="22"/>
          <w:szCs w:val="22"/>
        </w:rPr>
        <w:t>asser</w:t>
      </w:r>
      <w:r w:rsidR="006715EE">
        <w:rPr>
          <w:b/>
          <w:sz w:val="22"/>
          <w:szCs w:val="22"/>
        </w:rPr>
        <w:t xml:space="preserve">, </w:t>
      </w:r>
      <w:r w:rsidR="006715EE" w:rsidRPr="006715EE">
        <w:rPr>
          <w:b/>
          <w:sz w:val="22"/>
          <w:szCs w:val="22"/>
        </w:rPr>
        <w:t>s</w:t>
      </w:r>
      <w:r w:rsidR="006715EE">
        <w:rPr>
          <w:b/>
          <w:sz w:val="22"/>
          <w:szCs w:val="22"/>
        </w:rPr>
        <w:t>/</w:t>
      </w:r>
      <w:r w:rsidR="006715EE" w:rsidRPr="006715EE">
        <w:rPr>
          <w:b/>
          <w:sz w:val="22"/>
          <w:szCs w:val="22"/>
        </w:rPr>
        <w:t xml:space="preserve">n, </w:t>
      </w:r>
      <w:r w:rsidR="006715EE">
        <w:rPr>
          <w:b/>
          <w:sz w:val="22"/>
          <w:szCs w:val="22"/>
        </w:rPr>
        <w:t>S</w:t>
      </w:r>
      <w:r w:rsidR="006715EE" w:rsidRPr="006715EE">
        <w:rPr>
          <w:b/>
          <w:sz w:val="22"/>
          <w:szCs w:val="22"/>
        </w:rPr>
        <w:t>t. Aeroporto</w:t>
      </w:r>
      <w:r w:rsidR="006715EE">
        <w:rPr>
          <w:b/>
          <w:sz w:val="22"/>
          <w:szCs w:val="22"/>
        </w:rPr>
        <w:t>.</w:t>
      </w:r>
    </w:p>
    <w:p w:rsidR="00386F1E" w:rsidRPr="00FC0278" w:rsidRDefault="00386F1E" w:rsidP="00D467C7">
      <w:pPr>
        <w:autoSpaceDE w:val="0"/>
        <w:autoSpaceDN w:val="0"/>
        <w:adjustRightInd w:val="0"/>
        <w:spacing w:line="300" w:lineRule="atLeast"/>
        <w:ind w:left="794"/>
        <w:jc w:val="both"/>
        <w:rPr>
          <w:sz w:val="22"/>
          <w:szCs w:val="22"/>
        </w:rPr>
      </w:pPr>
      <w:r w:rsidRPr="00FC0278">
        <w:rPr>
          <w:sz w:val="22"/>
          <w:szCs w:val="22"/>
        </w:rPr>
        <w:t xml:space="preserve">Município: </w:t>
      </w:r>
      <w:r w:rsidR="006715EE">
        <w:rPr>
          <w:b/>
          <w:sz w:val="22"/>
          <w:szCs w:val="22"/>
        </w:rPr>
        <w:t>S</w:t>
      </w:r>
      <w:r w:rsidR="006715EE" w:rsidRPr="006715EE">
        <w:rPr>
          <w:b/>
          <w:sz w:val="22"/>
          <w:szCs w:val="22"/>
        </w:rPr>
        <w:t xml:space="preserve">ão </w:t>
      </w:r>
      <w:r w:rsidR="00C8018D">
        <w:rPr>
          <w:b/>
          <w:sz w:val="22"/>
          <w:szCs w:val="22"/>
        </w:rPr>
        <w:t>L</w:t>
      </w:r>
      <w:r w:rsidR="00C8018D" w:rsidRPr="006715EE">
        <w:rPr>
          <w:b/>
          <w:sz w:val="22"/>
          <w:szCs w:val="22"/>
        </w:rPr>
        <w:t>uís</w:t>
      </w:r>
      <w:r w:rsidR="006715EE" w:rsidRPr="006715EE">
        <w:rPr>
          <w:b/>
          <w:sz w:val="22"/>
          <w:szCs w:val="22"/>
        </w:rPr>
        <w:t xml:space="preserve"> de </w:t>
      </w:r>
      <w:r w:rsidR="006715EE">
        <w:rPr>
          <w:b/>
          <w:sz w:val="22"/>
          <w:szCs w:val="22"/>
        </w:rPr>
        <w:t>M</w:t>
      </w:r>
      <w:r w:rsidR="006715EE" w:rsidRPr="006715EE">
        <w:rPr>
          <w:b/>
          <w:sz w:val="22"/>
          <w:szCs w:val="22"/>
        </w:rPr>
        <w:t xml:space="preserve">ontes </w:t>
      </w:r>
      <w:r w:rsidR="006715EE">
        <w:rPr>
          <w:b/>
          <w:sz w:val="22"/>
          <w:szCs w:val="22"/>
        </w:rPr>
        <w:t>B</w:t>
      </w:r>
      <w:r w:rsidR="006715EE" w:rsidRPr="006715EE">
        <w:rPr>
          <w:b/>
          <w:sz w:val="22"/>
          <w:szCs w:val="22"/>
        </w:rPr>
        <w:t xml:space="preserve">elos </w:t>
      </w:r>
      <w:r w:rsidR="006715EE">
        <w:rPr>
          <w:b/>
          <w:sz w:val="22"/>
          <w:szCs w:val="22"/>
        </w:rPr>
        <w:t>–</w:t>
      </w:r>
      <w:r w:rsidR="006715EE" w:rsidRPr="006715EE">
        <w:rPr>
          <w:b/>
          <w:sz w:val="22"/>
          <w:szCs w:val="22"/>
        </w:rPr>
        <w:t xml:space="preserve"> </w:t>
      </w:r>
      <w:r w:rsidR="006715EE">
        <w:rPr>
          <w:b/>
          <w:sz w:val="22"/>
          <w:szCs w:val="22"/>
        </w:rPr>
        <w:t>GO</w:t>
      </w:r>
      <w:r w:rsidRPr="00FC0278">
        <w:rPr>
          <w:b/>
          <w:sz w:val="22"/>
          <w:szCs w:val="22"/>
        </w:rPr>
        <w:t>.</w:t>
      </w:r>
    </w:p>
    <w:p w:rsidR="00386F1E" w:rsidRPr="00FC0278" w:rsidRDefault="00386F1E" w:rsidP="00D467C7">
      <w:pPr>
        <w:autoSpaceDE w:val="0"/>
        <w:autoSpaceDN w:val="0"/>
        <w:adjustRightInd w:val="0"/>
        <w:spacing w:line="300" w:lineRule="atLeast"/>
        <w:ind w:left="794"/>
        <w:jc w:val="both"/>
        <w:rPr>
          <w:sz w:val="22"/>
          <w:szCs w:val="22"/>
        </w:rPr>
      </w:pPr>
      <w:r w:rsidRPr="00FC0278">
        <w:rPr>
          <w:sz w:val="22"/>
          <w:szCs w:val="22"/>
        </w:rPr>
        <w:t xml:space="preserve">Coordenação Regional de Educação – CRE: </w:t>
      </w:r>
      <w:r w:rsidR="006715EE">
        <w:rPr>
          <w:b/>
          <w:sz w:val="22"/>
          <w:szCs w:val="22"/>
        </w:rPr>
        <w:t xml:space="preserve">São </w:t>
      </w:r>
      <w:r w:rsidR="00C8018D">
        <w:rPr>
          <w:b/>
          <w:sz w:val="22"/>
          <w:szCs w:val="22"/>
        </w:rPr>
        <w:t>Luís</w:t>
      </w:r>
      <w:r w:rsidR="006715EE">
        <w:rPr>
          <w:b/>
          <w:sz w:val="22"/>
          <w:szCs w:val="22"/>
        </w:rPr>
        <w:t xml:space="preserve"> de Montes Belos</w:t>
      </w:r>
      <w:r w:rsidRPr="00FC0278">
        <w:rPr>
          <w:b/>
          <w:sz w:val="22"/>
          <w:szCs w:val="22"/>
        </w:rPr>
        <w:t>.</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rsidR="00EC627D" w:rsidRDefault="00EC627D" w:rsidP="00EC627D">
      <w:pPr>
        <w:autoSpaceDE w:val="0"/>
        <w:autoSpaceDN w:val="0"/>
        <w:adjustRightInd w:val="0"/>
        <w:spacing w:line="300" w:lineRule="atLeast"/>
        <w:ind w:left="794"/>
        <w:jc w:val="both"/>
        <w:rPr>
          <w:sz w:val="22"/>
          <w:szCs w:val="22"/>
        </w:rPr>
      </w:pPr>
      <w:r>
        <w:rPr>
          <w:sz w:val="22"/>
          <w:szCs w:val="22"/>
        </w:rPr>
        <w:t>A presente contratação justifica-se devido à necessidade de haver um local adequado nas escolas para a realização de atividades esportivas, evitando assim que estas atividades sejam ministradas em um local sem proteção.</w:t>
      </w:r>
    </w:p>
    <w:p w:rsidR="00EC627D" w:rsidRDefault="00EC627D" w:rsidP="00EC627D">
      <w:pPr>
        <w:autoSpaceDE w:val="0"/>
        <w:autoSpaceDN w:val="0"/>
        <w:adjustRightInd w:val="0"/>
        <w:spacing w:line="300" w:lineRule="atLeast"/>
        <w:ind w:left="794"/>
        <w:jc w:val="both"/>
        <w:rPr>
          <w:sz w:val="22"/>
          <w:szCs w:val="22"/>
        </w:rPr>
      </w:pPr>
      <w:r>
        <w:rPr>
          <w:sz w:val="22"/>
          <w:szCs w:val="22"/>
        </w:rPr>
        <w:t>A prática esportiva nas escolas é essencial para o crescimento físico do indivíduo, sem falar na questão psicológica e social, já que o esporte no contexto educacional trabalha também conceitos como a lealdade, a ética, a não discriminação e a competitividade respeitosa.</w:t>
      </w:r>
    </w:p>
    <w:p w:rsidR="00EC627D" w:rsidRDefault="00EC627D" w:rsidP="00EC627D">
      <w:pPr>
        <w:autoSpaceDE w:val="0"/>
        <w:autoSpaceDN w:val="0"/>
        <w:adjustRightInd w:val="0"/>
        <w:spacing w:line="300" w:lineRule="atLeast"/>
        <w:ind w:left="794"/>
        <w:jc w:val="both"/>
        <w:rPr>
          <w:sz w:val="22"/>
          <w:szCs w:val="22"/>
        </w:rPr>
      </w:pPr>
      <w:r>
        <w:rPr>
          <w:sz w:val="22"/>
          <w:szCs w:val="22"/>
        </w:rPr>
        <w:t>Visto que essas atividades são consideradas essenciais, é de supra importância que a unidade escolar tenha um local coberto com proteção de sol e chuva. Esta cobertura de quadra resolve também a necessidade de espaços cobertos para reuniões e eventos na Unidade Escolar.</w:t>
      </w:r>
    </w:p>
    <w:p w:rsidR="00244D30" w:rsidRPr="00A114B6" w:rsidRDefault="00244D30" w:rsidP="00244D30">
      <w:pPr>
        <w:autoSpaceDE w:val="0"/>
        <w:autoSpaceDN w:val="0"/>
        <w:adjustRightInd w:val="0"/>
        <w:jc w:val="both"/>
        <w:rPr>
          <w:sz w:val="22"/>
          <w:szCs w:val="22"/>
        </w:rPr>
      </w:pPr>
    </w:p>
    <w:p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rsidR="00EC627D" w:rsidRPr="00031CB6" w:rsidRDefault="00EC627D" w:rsidP="00EC627D">
      <w:pPr>
        <w:autoSpaceDE w:val="0"/>
        <w:autoSpaceDN w:val="0"/>
        <w:adjustRightInd w:val="0"/>
        <w:spacing w:line="300" w:lineRule="atLeast"/>
        <w:ind w:left="794"/>
        <w:jc w:val="both"/>
        <w:rPr>
          <w:sz w:val="22"/>
          <w:szCs w:val="22"/>
        </w:rPr>
      </w:pPr>
      <w:r w:rsidRPr="00031CB6">
        <w:rPr>
          <w:sz w:val="22"/>
          <w:szCs w:val="22"/>
        </w:rPr>
        <w:t xml:space="preserve">A </w:t>
      </w:r>
      <w:r>
        <w:rPr>
          <w:sz w:val="22"/>
          <w:szCs w:val="22"/>
        </w:rPr>
        <w:t>ampliação</w:t>
      </w:r>
      <w:r w:rsidRPr="00031CB6">
        <w:rPr>
          <w:sz w:val="22"/>
          <w:szCs w:val="22"/>
        </w:rPr>
        <w:t xml:space="preserve"> a ser executada nesta unidade escolar é uma </w:t>
      </w:r>
      <w:r>
        <w:rPr>
          <w:sz w:val="22"/>
          <w:szCs w:val="22"/>
        </w:rPr>
        <w:t>Cobertura de Quadra</w:t>
      </w:r>
      <w:r w:rsidRPr="00031CB6">
        <w:rPr>
          <w:sz w:val="22"/>
          <w:szCs w:val="22"/>
        </w:rPr>
        <w:t xml:space="preserve"> Mod-</w:t>
      </w:r>
      <w:r>
        <w:rPr>
          <w:sz w:val="22"/>
          <w:szCs w:val="22"/>
        </w:rPr>
        <w:t>3</w:t>
      </w:r>
      <w:r w:rsidRPr="00031CB6">
        <w:rPr>
          <w:sz w:val="22"/>
          <w:szCs w:val="22"/>
        </w:rPr>
        <w:t xml:space="preserve">, Padrão </w:t>
      </w:r>
      <w:proofErr w:type="spellStart"/>
      <w:r w:rsidRPr="00031CB6">
        <w:rPr>
          <w:sz w:val="22"/>
          <w:szCs w:val="22"/>
        </w:rPr>
        <w:t>Seduc</w:t>
      </w:r>
      <w:proofErr w:type="spellEnd"/>
      <w:r w:rsidRPr="00031CB6">
        <w:rPr>
          <w:sz w:val="22"/>
          <w:szCs w:val="22"/>
        </w:rPr>
        <w:t xml:space="preserve"> e possui uma área </w:t>
      </w:r>
      <w:r>
        <w:rPr>
          <w:sz w:val="22"/>
          <w:szCs w:val="22"/>
        </w:rPr>
        <w:t xml:space="preserve">construída </w:t>
      </w:r>
      <w:r w:rsidRPr="00031CB6">
        <w:rPr>
          <w:sz w:val="22"/>
          <w:szCs w:val="22"/>
        </w:rPr>
        <w:t xml:space="preserve">de </w:t>
      </w:r>
      <w:r w:rsidRPr="007E2FC2">
        <w:rPr>
          <w:sz w:val="22"/>
          <w:szCs w:val="22"/>
        </w:rPr>
        <w:t>589,72</w:t>
      </w:r>
      <w:r w:rsidRPr="00031CB6">
        <w:rPr>
          <w:sz w:val="22"/>
          <w:szCs w:val="22"/>
        </w:rPr>
        <w:t>m2</w:t>
      </w:r>
      <w:r>
        <w:rPr>
          <w:sz w:val="22"/>
          <w:szCs w:val="22"/>
        </w:rPr>
        <w:t>. Para a ligação do acesso da quadra à unidade escolar ser</w:t>
      </w:r>
      <w:r w:rsidR="00A66DB5">
        <w:rPr>
          <w:sz w:val="22"/>
          <w:szCs w:val="22"/>
        </w:rPr>
        <w:t>ão</w:t>
      </w:r>
      <w:r>
        <w:rPr>
          <w:sz w:val="22"/>
          <w:szCs w:val="22"/>
        </w:rPr>
        <w:t xml:space="preserve"> executada</w:t>
      </w:r>
      <w:r w:rsidR="00A66DB5">
        <w:rPr>
          <w:sz w:val="22"/>
          <w:szCs w:val="22"/>
        </w:rPr>
        <w:t>s</w:t>
      </w:r>
      <w:r>
        <w:rPr>
          <w:sz w:val="22"/>
          <w:szCs w:val="22"/>
        </w:rPr>
        <w:t xml:space="preserve"> </w:t>
      </w:r>
      <w:r w:rsidR="00A66DB5">
        <w:rPr>
          <w:sz w:val="22"/>
          <w:szCs w:val="22"/>
        </w:rPr>
        <w:t>duas</w:t>
      </w:r>
      <w:r>
        <w:rPr>
          <w:sz w:val="22"/>
          <w:szCs w:val="22"/>
        </w:rPr>
        <w:t xml:space="preserve"> passarela</w:t>
      </w:r>
      <w:r w:rsidR="00A66DB5">
        <w:rPr>
          <w:sz w:val="22"/>
          <w:szCs w:val="22"/>
        </w:rPr>
        <w:t>s</w:t>
      </w:r>
      <w:r w:rsidR="00DF5279">
        <w:rPr>
          <w:sz w:val="22"/>
          <w:szCs w:val="22"/>
        </w:rPr>
        <w:t xml:space="preserve"> </w:t>
      </w:r>
      <w:r w:rsidR="00A66DB5">
        <w:rPr>
          <w:sz w:val="22"/>
          <w:szCs w:val="22"/>
        </w:rPr>
        <w:t xml:space="preserve">Padrão FNDE </w:t>
      </w:r>
      <w:r>
        <w:rPr>
          <w:sz w:val="22"/>
          <w:szCs w:val="22"/>
        </w:rPr>
        <w:t>Mod-2</w:t>
      </w:r>
      <w:r w:rsidR="00A66DB5">
        <w:rPr>
          <w:sz w:val="22"/>
          <w:szCs w:val="22"/>
        </w:rPr>
        <w:t xml:space="preserve"> totalizando</w:t>
      </w:r>
      <w:r w:rsidR="00DF5279">
        <w:rPr>
          <w:sz w:val="22"/>
          <w:szCs w:val="22"/>
        </w:rPr>
        <w:t xml:space="preserve"> </w:t>
      </w:r>
      <w:r w:rsidR="00A66DB5">
        <w:rPr>
          <w:sz w:val="22"/>
          <w:szCs w:val="22"/>
        </w:rPr>
        <w:t>4</w:t>
      </w:r>
      <w:r>
        <w:rPr>
          <w:sz w:val="22"/>
          <w:szCs w:val="22"/>
        </w:rPr>
        <w:t>0,</w:t>
      </w:r>
      <w:r w:rsidR="00A66DB5">
        <w:rPr>
          <w:sz w:val="22"/>
          <w:szCs w:val="22"/>
        </w:rPr>
        <w:t>32</w:t>
      </w:r>
      <w:r w:rsidRPr="00031CB6">
        <w:rPr>
          <w:sz w:val="22"/>
          <w:szCs w:val="22"/>
        </w:rPr>
        <w:t>m2</w:t>
      </w:r>
      <w:r>
        <w:rPr>
          <w:sz w:val="22"/>
          <w:szCs w:val="22"/>
        </w:rPr>
        <w:t xml:space="preserve"> de área construída. Os itens de reforma contemplarão</w:t>
      </w:r>
      <w:r w:rsidR="00C20A61">
        <w:rPr>
          <w:sz w:val="22"/>
          <w:szCs w:val="22"/>
        </w:rPr>
        <w:t xml:space="preserve"> </w:t>
      </w:r>
      <w:r w:rsidR="00D85428">
        <w:rPr>
          <w:sz w:val="22"/>
          <w:szCs w:val="22"/>
        </w:rPr>
        <w:t xml:space="preserve">adequação </w:t>
      </w:r>
      <w:r w:rsidR="003D1CEA">
        <w:rPr>
          <w:sz w:val="22"/>
          <w:szCs w:val="22"/>
        </w:rPr>
        <w:t xml:space="preserve">da unidade escolar </w:t>
      </w:r>
      <w:r w:rsidR="00D85428">
        <w:rPr>
          <w:sz w:val="22"/>
          <w:szCs w:val="22"/>
        </w:rPr>
        <w:t>à</w:t>
      </w:r>
      <w:r w:rsidR="003D1CEA">
        <w:rPr>
          <w:sz w:val="22"/>
          <w:szCs w:val="22"/>
        </w:rPr>
        <w:t>s</w:t>
      </w:r>
      <w:r w:rsidR="00D85428">
        <w:rPr>
          <w:sz w:val="22"/>
          <w:szCs w:val="22"/>
        </w:rPr>
        <w:t xml:space="preserve"> </w:t>
      </w:r>
      <w:r w:rsidR="003D1CEA">
        <w:rPr>
          <w:sz w:val="22"/>
          <w:szCs w:val="22"/>
        </w:rPr>
        <w:t xml:space="preserve">normas de </w:t>
      </w:r>
      <w:r w:rsidR="00DF5279">
        <w:rPr>
          <w:sz w:val="22"/>
          <w:szCs w:val="22"/>
        </w:rPr>
        <w:t>acessibilidade</w:t>
      </w:r>
      <w:r w:rsidR="003D1CEA">
        <w:rPr>
          <w:sz w:val="22"/>
          <w:szCs w:val="22"/>
        </w:rPr>
        <w:t xml:space="preserve"> e intervenções pontuais nos blocos existentes</w:t>
      </w:r>
      <w:r w:rsidRPr="00031CB6">
        <w:rPr>
          <w:sz w:val="22"/>
          <w:szCs w:val="22"/>
        </w:rPr>
        <w:t>:</w:t>
      </w:r>
    </w:p>
    <w:p w:rsidR="003D1CEA" w:rsidRDefault="003D1CEA" w:rsidP="007035DC">
      <w:pPr>
        <w:autoSpaceDE w:val="0"/>
        <w:autoSpaceDN w:val="0"/>
        <w:adjustRightInd w:val="0"/>
        <w:spacing w:line="300" w:lineRule="atLeast"/>
        <w:ind w:left="794"/>
        <w:jc w:val="both"/>
        <w:rPr>
          <w:color w:val="FF0000"/>
          <w:sz w:val="22"/>
          <w:szCs w:val="22"/>
        </w:rPr>
      </w:pPr>
    </w:p>
    <w:p w:rsidR="00316A6F" w:rsidRDefault="00316A6F" w:rsidP="007035DC">
      <w:pPr>
        <w:autoSpaceDE w:val="0"/>
        <w:autoSpaceDN w:val="0"/>
        <w:adjustRightInd w:val="0"/>
        <w:spacing w:line="300" w:lineRule="atLeast"/>
        <w:ind w:left="794"/>
        <w:jc w:val="both"/>
        <w:rPr>
          <w:color w:val="FF0000"/>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rsidTr="008A20E7">
        <w:tc>
          <w:tcPr>
            <w:tcW w:w="3425"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rsidTr="008A20E7">
        <w:tc>
          <w:tcPr>
            <w:tcW w:w="3425" w:type="dxa"/>
          </w:tcPr>
          <w:p w:rsidR="007035DC" w:rsidRPr="00027C4C" w:rsidRDefault="00EA3D14" w:rsidP="008A20E7">
            <w:pPr>
              <w:adjustRightInd w:val="0"/>
              <w:spacing w:line="300" w:lineRule="atLeast"/>
              <w:jc w:val="center"/>
              <w:rPr>
                <w:rFonts w:ascii="Times New Roman" w:hAnsi="Times New Roman"/>
                <w:color w:val="FF0000"/>
                <w:sz w:val="20"/>
                <w:szCs w:val="20"/>
              </w:rPr>
            </w:pPr>
            <w:r w:rsidRPr="00EA3D14">
              <w:rPr>
                <w:rFonts w:ascii="Times New Roman" w:hAnsi="Times New Roman"/>
                <w:sz w:val="20"/>
                <w:szCs w:val="20"/>
              </w:rPr>
              <w:t>AMPLIAÇÃO E REFORMA</w:t>
            </w:r>
          </w:p>
        </w:tc>
        <w:tc>
          <w:tcPr>
            <w:tcW w:w="5351" w:type="dxa"/>
          </w:tcPr>
          <w:p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rsidR="007035DC" w:rsidRDefault="007035DC" w:rsidP="007035DC">
      <w:pPr>
        <w:autoSpaceDE w:val="0"/>
        <w:autoSpaceDN w:val="0"/>
        <w:adjustRightInd w:val="0"/>
        <w:spacing w:line="300" w:lineRule="atLeast"/>
        <w:ind w:left="794"/>
        <w:jc w:val="both"/>
        <w:rPr>
          <w:color w:val="FF0000"/>
          <w:sz w:val="22"/>
          <w:szCs w:val="22"/>
        </w:rPr>
      </w:pPr>
    </w:p>
    <w:p w:rsidR="007035DC" w:rsidRDefault="007035DC" w:rsidP="007035DC">
      <w:pPr>
        <w:autoSpaceDE w:val="0"/>
        <w:autoSpaceDN w:val="0"/>
        <w:adjustRightInd w:val="0"/>
        <w:spacing w:line="300" w:lineRule="atLeast"/>
        <w:ind w:left="794"/>
        <w:jc w:val="both"/>
        <w:rPr>
          <w:color w:val="FF0000"/>
          <w:sz w:val="22"/>
          <w:szCs w:val="22"/>
        </w:rPr>
      </w:pPr>
    </w:p>
    <w:p w:rsidR="004A1B60" w:rsidRPr="00A114B6" w:rsidRDefault="004A1B60" w:rsidP="007035DC">
      <w:pPr>
        <w:autoSpaceDE w:val="0"/>
        <w:autoSpaceDN w:val="0"/>
        <w:adjustRightInd w:val="0"/>
        <w:spacing w:line="300" w:lineRule="atLeast"/>
        <w:ind w:left="794"/>
        <w:jc w:val="both"/>
        <w:rPr>
          <w:color w:val="FF0000"/>
          <w:sz w:val="22"/>
          <w:szCs w:val="22"/>
        </w:rPr>
      </w:pPr>
    </w:p>
    <w:p w:rsidR="00956F9C" w:rsidRPr="00A114B6" w:rsidRDefault="00956F9C" w:rsidP="00244D30">
      <w:pPr>
        <w:autoSpaceDE w:val="0"/>
        <w:autoSpaceDN w:val="0"/>
        <w:adjustRightInd w:val="0"/>
        <w:ind w:left="357" w:hanging="357"/>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DEFINIÇÃO DOS MÉTODOS</w:t>
      </w:r>
    </w:p>
    <w:p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rsidR="00244D30" w:rsidRPr="00A114B6" w:rsidRDefault="00244D30" w:rsidP="00244D30">
      <w:pPr>
        <w:autoSpaceDE w:val="0"/>
        <w:autoSpaceDN w:val="0"/>
        <w:adjustRightInd w:val="0"/>
        <w:ind w:left="357" w:hanging="357"/>
        <w:jc w:val="both"/>
        <w:rPr>
          <w:sz w:val="22"/>
          <w:szCs w:val="22"/>
        </w:rPr>
      </w:pPr>
    </w:p>
    <w:p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rsidR="00244D30" w:rsidRDefault="00244D30" w:rsidP="00244D30">
      <w:pPr>
        <w:autoSpaceDE w:val="0"/>
        <w:autoSpaceDN w:val="0"/>
        <w:adjustRightInd w:val="0"/>
        <w:jc w:val="both"/>
        <w:rPr>
          <w:b/>
          <w:bCs/>
          <w:sz w:val="22"/>
          <w:szCs w:val="22"/>
        </w:rPr>
      </w:pPr>
    </w:p>
    <w:p w:rsidR="004A1B60" w:rsidRDefault="004A1B60" w:rsidP="00244D30">
      <w:pPr>
        <w:autoSpaceDE w:val="0"/>
        <w:autoSpaceDN w:val="0"/>
        <w:adjustRightInd w:val="0"/>
        <w:jc w:val="both"/>
        <w:rPr>
          <w:b/>
          <w:bCs/>
          <w:sz w:val="22"/>
          <w:szCs w:val="22"/>
        </w:rPr>
      </w:pPr>
    </w:p>
    <w:p w:rsidR="004A1B60" w:rsidRDefault="004A1B60" w:rsidP="00244D30">
      <w:pPr>
        <w:autoSpaceDE w:val="0"/>
        <w:autoSpaceDN w:val="0"/>
        <w:adjustRightInd w:val="0"/>
        <w:jc w:val="both"/>
        <w:rPr>
          <w:b/>
          <w:bCs/>
          <w:sz w:val="22"/>
          <w:szCs w:val="22"/>
        </w:rPr>
      </w:pPr>
    </w:p>
    <w:p w:rsidR="00244D30" w:rsidRPr="00A114B6" w:rsidRDefault="00244D30" w:rsidP="00244D30">
      <w:pPr>
        <w:autoSpaceDE w:val="0"/>
        <w:autoSpaceDN w:val="0"/>
        <w:adjustRightInd w:val="0"/>
        <w:ind w:left="-567" w:right="-568"/>
        <w:jc w:val="both"/>
        <w:rPr>
          <w:sz w:val="22"/>
          <w:szCs w:val="22"/>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244D30" w:rsidRPr="00A114B6">
        <w:rPr>
          <w:rFonts w:ascii="Times New Roman" w:hAnsi="Times New Roman"/>
          <w:b/>
          <w:bCs/>
        </w:rPr>
        <w:t>QUALIFICAÇÃO TÉCNICA</w:t>
      </w:r>
    </w:p>
    <w:p w:rsidR="00244D30" w:rsidRPr="00A114B6" w:rsidRDefault="00244D30" w:rsidP="00244D30">
      <w:pPr>
        <w:autoSpaceDE w:val="0"/>
        <w:autoSpaceDN w:val="0"/>
        <w:adjustRightInd w:val="0"/>
        <w:ind w:left="-567" w:right="-568"/>
        <w:jc w:val="both"/>
        <w:rPr>
          <w:sz w:val="22"/>
          <w:szCs w:val="22"/>
        </w:rPr>
      </w:pP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rsidR="001C53B4" w:rsidRPr="00A114B6" w:rsidRDefault="001C53B4" w:rsidP="001C53B4">
      <w:pPr>
        <w:pStyle w:val="PargrafodaLista"/>
        <w:spacing w:after="0" w:line="300" w:lineRule="atLeast"/>
        <w:ind w:left="1758"/>
        <w:jc w:val="both"/>
        <w:rPr>
          <w:rFonts w:ascii="Times New Roman" w:hAnsi="Times New Roman"/>
        </w:rPr>
      </w:pPr>
    </w:p>
    <w:p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rsidR="00244D30" w:rsidRPr="00A114B6" w:rsidRDefault="00244D30" w:rsidP="00D467C7">
      <w:pPr>
        <w:pStyle w:val="PargrafodaLista"/>
        <w:autoSpaceDE w:val="0"/>
        <w:autoSpaceDN w:val="0"/>
        <w:adjustRightInd w:val="0"/>
        <w:spacing w:after="0" w:line="300" w:lineRule="atLeast"/>
        <w:ind w:left="567"/>
        <w:jc w:val="both"/>
        <w:rPr>
          <w:rFonts w:ascii="Times New Roman" w:hAnsi="Times New Roman"/>
          <w:b/>
          <w:bCs/>
        </w:rPr>
      </w:pP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Demolição da Antena Parabólica</w:t>
      </w: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Troca de Piso dos Banheiros</w:t>
      </w: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Troca de Revestimentos dos Banheiros</w:t>
      </w: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Troca dos Vasos Sanitários</w:t>
      </w: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Troca das Válvulas de Descarga</w:t>
      </w: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Troca das Portas do Boxes dos Banheiros</w:t>
      </w: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Instalação de Torneiras dos Banheiros</w:t>
      </w: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Instalação de Sifões com Válvula dos Lavatórios</w:t>
      </w: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Pintura interna dos Banheiros</w:t>
      </w:r>
    </w:p>
    <w:p w:rsid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Pintura Externa dos Blocos conforme indicado em projeto.</w:t>
      </w:r>
    </w:p>
    <w:p w:rsidR="000061DE" w:rsidRDefault="000061DE" w:rsidP="000061DE">
      <w:pPr>
        <w:pStyle w:val="PargrafodaLista"/>
        <w:autoSpaceDE w:val="0"/>
        <w:autoSpaceDN w:val="0"/>
        <w:adjustRightInd w:val="0"/>
        <w:spacing w:after="0" w:line="300" w:lineRule="atLeast"/>
        <w:ind w:left="907"/>
        <w:jc w:val="both"/>
        <w:rPr>
          <w:rFonts w:ascii="Times New Roman" w:hAnsi="Times New Roman"/>
        </w:rPr>
      </w:pPr>
    </w:p>
    <w:p w:rsidR="000061DE" w:rsidRPr="00C20A61" w:rsidRDefault="000061DE" w:rsidP="000061DE">
      <w:pPr>
        <w:pStyle w:val="PargrafodaLista"/>
        <w:autoSpaceDE w:val="0"/>
        <w:autoSpaceDN w:val="0"/>
        <w:adjustRightInd w:val="0"/>
        <w:spacing w:after="0" w:line="300" w:lineRule="atLeast"/>
        <w:ind w:left="907"/>
        <w:jc w:val="both"/>
        <w:rPr>
          <w:rFonts w:ascii="Times New Roman" w:hAnsi="Times New Roman"/>
        </w:rPr>
      </w:pPr>
    </w:p>
    <w:p w:rsid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Pintura Interna dos Muros conforme indicado em projeto.</w:t>
      </w:r>
    </w:p>
    <w:p w:rsidR="00C20A61" w:rsidRPr="00C20A61" w:rsidRDefault="00C20A61" w:rsidP="00C20A61">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C20A61">
        <w:rPr>
          <w:rFonts w:ascii="Times New Roman" w:hAnsi="Times New Roman"/>
        </w:rPr>
        <w:t>Colocar barras de apoio nos banheiros conforme projeto;</w:t>
      </w:r>
    </w:p>
    <w:p w:rsidR="00DC49FC" w:rsidRPr="00A114B6" w:rsidRDefault="00C66390" w:rsidP="00DC49FC">
      <w:pPr>
        <w:pStyle w:val="PargrafodaLista"/>
        <w:numPr>
          <w:ilvl w:val="1"/>
          <w:numId w:val="5"/>
        </w:numPr>
        <w:autoSpaceDE w:val="0"/>
        <w:autoSpaceDN w:val="0"/>
        <w:adjustRightInd w:val="0"/>
        <w:spacing w:after="0" w:line="300" w:lineRule="atLeast"/>
        <w:ind w:left="907" w:hanging="567"/>
        <w:jc w:val="both"/>
        <w:rPr>
          <w:rFonts w:ascii="Times New Roman" w:hAnsi="Times New Roman"/>
          <w:lang w:eastAsia="pt-BR"/>
        </w:rPr>
      </w:pPr>
      <w:r w:rsidRPr="00A114B6">
        <w:rPr>
          <w:rFonts w:ascii="Times New Roman" w:hAnsi="Times New Roman"/>
        </w:rPr>
        <w:t xml:space="preserve">Providenciar </w:t>
      </w:r>
      <w:r w:rsidR="00DC49FC" w:rsidRPr="00A114B6">
        <w:rPr>
          <w:rFonts w:ascii="Times New Roman" w:hAnsi="Times New Roman"/>
        </w:rPr>
        <w:t>caçambas para retirada de entulho, restos de materiais da obra e descarte de alg</w:t>
      </w:r>
      <w:r w:rsidR="00F37B23" w:rsidRPr="00A114B6">
        <w:rPr>
          <w:rFonts w:ascii="Times New Roman" w:hAnsi="Times New Roman"/>
        </w:rPr>
        <w:t>um material não mais utilizável ao longo da execução dos serviços contratados.</w:t>
      </w:r>
    </w:p>
    <w:p w:rsidR="005975EC" w:rsidRDefault="005975EC" w:rsidP="00244D30">
      <w:pPr>
        <w:autoSpaceDE w:val="0"/>
        <w:autoSpaceDN w:val="0"/>
        <w:adjustRightInd w:val="0"/>
        <w:jc w:val="both"/>
        <w:rPr>
          <w:b/>
          <w:bCs/>
          <w:sz w:val="22"/>
          <w:szCs w:val="22"/>
        </w:rPr>
      </w:pPr>
    </w:p>
    <w:p w:rsidR="00B97DAC" w:rsidRDefault="00B97DAC"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Default="009C0D5F" w:rsidP="00244D30">
      <w:pPr>
        <w:autoSpaceDE w:val="0"/>
        <w:autoSpaceDN w:val="0"/>
        <w:adjustRightInd w:val="0"/>
        <w:jc w:val="both"/>
        <w:rPr>
          <w:b/>
          <w:bCs/>
          <w:sz w:val="22"/>
          <w:szCs w:val="22"/>
        </w:rPr>
      </w:pPr>
    </w:p>
    <w:p w:rsidR="009C0D5F" w:rsidRPr="00A114B6" w:rsidRDefault="009C0D5F" w:rsidP="00244D30">
      <w:pPr>
        <w:autoSpaceDE w:val="0"/>
        <w:autoSpaceDN w:val="0"/>
        <w:adjustRightInd w:val="0"/>
        <w:jc w:val="both"/>
        <w:rPr>
          <w:b/>
          <w:bCs/>
          <w:sz w:val="22"/>
          <w:szCs w:val="22"/>
        </w:rPr>
      </w:pPr>
    </w:p>
    <w:p w:rsidR="005975EC" w:rsidRPr="00A114B6" w:rsidRDefault="005975EC" w:rsidP="00244D30">
      <w:pPr>
        <w:autoSpaceDE w:val="0"/>
        <w:autoSpaceDN w:val="0"/>
        <w:adjustRightInd w:val="0"/>
        <w:jc w:val="both"/>
        <w:rPr>
          <w:b/>
          <w:bCs/>
          <w:sz w:val="22"/>
          <w:szCs w:val="22"/>
        </w:rPr>
      </w:pPr>
    </w:p>
    <w:p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rsidR="0018799B" w:rsidRPr="0018799B" w:rsidRDefault="0018799B" w:rsidP="00885EE2">
            <w:pPr>
              <w:jc w:val="center"/>
              <w:rPr>
                <w:rFonts w:eastAsia="Arial Unicode MS"/>
                <w:b/>
              </w:rPr>
            </w:pPr>
            <w:r w:rsidRPr="002C7FB1">
              <w:rPr>
                <w:rFonts w:eastAsia="Arial Unicode MS"/>
                <w:b/>
              </w:rPr>
              <w:t>R$</w:t>
            </w:r>
            <w:r w:rsidR="002C7FB1" w:rsidRPr="002C7FB1">
              <w:rPr>
                <w:rFonts w:eastAsia="Arial Unicode MS"/>
                <w:b/>
              </w:rPr>
              <w:t>3</w:t>
            </w:r>
            <w:r w:rsidR="00452D81">
              <w:rPr>
                <w:rFonts w:eastAsia="Arial Unicode MS"/>
                <w:b/>
              </w:rPr>
              <w:t>86.644,60</w:t>
            </w:r>
            <w:r w:rsidRPr="002C7FB1">
              <w:rPr>
                <w:rFonts w:eastAsia="Arial Unicode MS"/>
                <w:b/>
              </w:rPr>
              <w:t xml:space="preserve"> – </w:t>
            </w:r>
            <w:r w:rsidR="00452D81">
              <w:rPr>
                <w:rFonts w:eastAsia="Arial Unicode MS"/>
                <w:b/>
              </w:rPr>
              <w:t>NÃO DES</w:t>
            </w:r>
            <w:r w:rsidRPr="002C7FB1">
              <w:rPr>
                <w:rFonts w:eastAsia="Arial Unicode MS"/>
                <w:b/>
              </w:rPr>
              <w:t>ONERADA</w:t>
            </w:r>
          </w:p>
        </w:tc>
      </w:tr>
      <w:tr w:rsidR="003A0C1D" w:rsidRPr="00D56C5C" w:rsidTr="0018799B">
        <w:trPr>
          <w:trHeight w:val="531"/>
        </w:trPr>
        <w:tc>
          <w:tcPr>
            <w:tcW w:w="1172" w:type="dxa"/>
            <w:tcBorders>
              <w:top w:val="single" w:sz="4" w:space="0" w:color="auto"/>
              <w:left w:val="single" w:sz="4" w:space="0" w:color="auto"/>
              <w:bottom w:val="single" w:sz="4" w:space="0" w:color="auto"/>
              <w:right w:val="nil"/>
            </w:tcBorders>
            <w:vAlign w:val="center"/>
          </w:tcPr>
          <w:p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rsidTr="0018799B">
        <w:trPr>
          <w:trHeight w:val="5903"/>
        </w:trPr>
        <w:tc>
          <w:tcPr>
            <w:tcW w:w="1172" w:type="dxa"/>
            <w:tcBorders>
              <w:top w:val="single" w:sz="4" w:space="0" w:color="auto"/>
              <w:left w:val="single" w:sz="4" w:space="0" w:color="auto"/>
              <w:bottom w:val="single" w:sz="4" w:space="0" w:color="auto"/>
              <w:right w:val="nil"/>
            </w:tcBorders>
          </w:tcPr>
          <w:p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rsidR="003A0C1D" w:rsidRPr="00D56C5C" w:rsidRDefault="003A0C1D" w:rsidP="00885EE2">
            <w:pPr>
              <w:jc w:val="both"/>
              <w:rPr>
                <w:bCs/>
                <w:sz w:val="20"/>
                <w:szCs w:val="20"/>
              </w:rPr>
            </w:pPr>
          </w:p>
          <w:p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rsidR="003A0C1D" w:rsidRPr="00D56C5C" w:rsidRDefault="003A0C1D" w:rsidP="00885EE2">
            <w:pPr>
              <w:jc w:val="both"/>
              <w:rPr>
                <w:b/>
                <w:bCs/>
                <w:sz w:val="20"/>
                <w:szCs w:val="20"/>
              </w:rPr>
            </w:pPr>
          </w:p>
          <w:p w:rsidR="003A0C1D" w:rsidRPr="002C7FB1" w:rsidRDefault="003A0C1D" w:rsidP="00885EE2">
            <w:pPr>
              <w:jc w:val="both"/>
              <w:rPr>
                <w:bCs/>
                <w:sz w:val="20"/>
                <w:szCs w:val="20"/>
              </w:rPr>
            </w:pPr>
            <w:r w:rsidRPr="002C7FB1">
              <w:rPr>
                <w:bCs/>
                <w:sz w:val="20"/>
                <w:szCs w:val="20"/>
              </w:rPr>
              <w:t>SERVIÇOS PRELIMINARES</w:t>
            </w:r>
          </w:p>
          <w:p w:rsidR="003A0C1D" w:rsidRPr="002C7FB1" w:rsidRDefault="003A0C1D" w:rsidP="00885EE2">
            <w:pPr>
              <w:jc w:val="both"/>
              <w:rPr>
                <w:bCs/>
                <w:sz w:val="20"/>
                <w:szCs w:val="20"/>
              </w:rPr>
            </w:pPr>
            <w:r w:rsidRPr="002C7FB1">
              <w:rPr>
                <w:bCs/>
                <w:sz w:val="20"/>
                <w:szCs w:val="20"/>
              </w:rPr>
              <w:t xml:space="preserve">ADMINISTRAÇÃO </w:t>
            </w:r>
            <w:r w:rsidR="002C7FB1" w:rsidRPr="002C7FB1">
              <w:rPr>
                <w:bCs/>
                <w:sz w:val="20"/>
                <w:szCs w:val="20"/>
              </w:rPr>
              <w:t>LOCAL</w:t>
            </w:r>
          </w:p>
          <w:p w:rsidR="002C7FB1" w:rsidRDefault="002C7FB1" w:rsidP="00885EE2">
            <w:pPr>
              <w:jc w:val="both"/>
              <w:rPr>
                <w:bCs/>
                <w:sz w:val="20"/>
                <w:szCs w:val="20"/>
              </w:rPr>
            </w:pPr>
            <w:r w:rsidRPr="002C7FB1">
              <w:rPr>
                <w:bCs/>
                <w:sz w:val="20"/>
                <w:szCs w:val="20"/>
              </w:rPr>
              <w:t>COBERTURA DE QUADRA SEDUC MOD. 3</w:t>
            </w:r>
            <w:r w:rsidR="00E9747A">
              <w:rPr>
                <w:bCs/>
                <w:sz w:val="20"/>
                <w:szCs w:val="20"/>
              </w:rPr>
              <w:t>A</w:t>
            </w:r>
          </w:p>
          <w:p w:rsidR="002C7FB1" w:rsidRDefault="000061DE" w:rsidP="00885EE2">
            <w:pPr>
              <w:jc w:val="both"/>
              <w:rPr>
                <w:bCs/>
                <w:sz w:val="20"/>
                <w:szCs w:val="20"/>
              </w:rPr>
            </w:pPr>
            <w:r w:rsidRPr="000061DE">
              <w:rPr>
                <w:bCs/>
                <w:sz w:val="20"/>
                <w:szCs w:val="20"/>
              </w:rPr>
              <w:t>PASSARELA COBERTA</w:t>
            </w:r>
          </w:p>
          <w:p w:rsidR="000061DE" w:rsidRDefault="000061DE" w:rsidP="00885EE2">
            <w:pPr>
              <w:jc w:val="both"/>
              <w:rPr>
                <w:bCs/>
                <w:sz w:val="20"/>
                <w:szCs w:val="20"/>
              </w:rPr>
            </w:pPr>
            <w:r w:rsidRPr="000061DE">
              <w:rPr>
                <w:bCs/>
                <w:sz w:val="20"/>
                <w:szCs w:val="20"/>
              </w:rPr>
              <w:t>CASA DE GÁS</w:t>
            </w:r>
          </w:p>
          <w:p w:rsidR="000061DE" w:rsidRDefault="000061DE" w:rsidP="00885EE2">
            <w:pPr>
              <w:jc w:val="both"/>
              <w:rPr>
                <w:bCs/>
                <w:sz w:val="20"/>
                <w:szCs w:val="20"/>
              </w:rPr>
            </w:pPr>
            <w:r w:rsidRPr="000061DE">
              <w:rPr>
                <w:bCs/>
                <w:sz w:val="20"/>
                <w:szCs w:val="20"/>
              </w:rPr>
              <w:t>REFORMA DE BANHEIROS</w:t>
            </w:r>
          </w:p>
          <w:p w:rsidR="000061DE" w:rsidRDefault="00CC1FFE" w:rsidP="00885EE2">
            <w:pPr>
              <w:jc w:val="both"/>
              <w:rPr>
                <w:bCs/>
                <w:sz w:val="20"/>
                <w:szCs w:val="20"/>
              </w:rPr>
            </w:pPr>
            <w:r w:rsidRPr="00CC1FFE">
              <w:rPr>
                <w:bCs/>
                <w:sz w:val="20"/>
                <w:szCs w:val="20"/>
              </w:rPr>
              <w:t>TELHADO DO VESTIÁRIOS</w:t>
            </w:r>
          </w:p>
          <w:p w:rsidR="00CC1FFE" w:rsidRDefault="00CC1FFE" w:rsidP="00885EE2">
            <w:pPr>
              <w:jc w:val="both"/>
              <w:rPr>
                <w:bCs/>
                <w:sz w:val="20"/>
                <w:szCs w:val="20"/>
              </w:rPr>
            </w:pPr>
            <w:r w:rsidRPr="00CC1FFE">
              <w:rPr>
                <w:bCs/>
                <w:sz w:val="20"/>
                <w:szCs w:val="20"/>
              </w:rPr>
              <w:t>CALÇADA EXTERNA COM ACESSIBILIDADE</w:t>
            </w:r>
          </w:p>
          <w:p w:rsidR="00CC1FFE" w:rsidRDefault="00CC1FFE" w:rsidP="00885EE2">
            <w:pPr>
              <w:jc w:val="both"/>
              <w:rPr>
                <w:bCs/>
                <w:sz w:val="20"/>
                <w:szCs w:val="20"/>
              </w:rPr>
            </w:pPr>
            <w:r w:rsidRPr="00CC1FFE">
              <w:rPr>
                <w:bCs/>
                <w:sz w:val="20"/>
                <w:szCs w:val="20"/>
              </w:rPr>
              <w:t>CALHA ENTRE BLOCO A E B</w:t>
            </w:r>
          </w:p>
          <w:p w:rsidR="00CC1FFE" w:rsidRDefault="00CC1FFE" w:rsidP="00885EE2">
            <w:pPr>
              <w:jc w:val="both"/>
              <w:rPr>
                <w:bCs/>
                <w:sz w:val="20"/>
                <w:szCs w:val="20"/>
              </w:rPr>
            </w:pPr>
            <w:r w:rsidRPr="00CC1FFE">
              <w:rPr>
                <w:bCs/>
                <w:sz w:val="20"/>
                <w:szCs w:val="20"/>
              </w:rPr>
              <w:t>REFORMA QUADRA DE ESPORTES</w:t>
            </w:r>
          </w:p>
          <w:p w:rsidR="00CC1FFE" w:rsidRDefault="00CC1FFE" w:rsidP="00885EE2">
            <w:pPr>
              <w:jc w:val="both"/>
              <w:rPr>
                <w:bCs/>
                <w:sz w:val="20"/>
                <w:szCs w:val="20"/>
              </w:rPr>
            </w:pPr>
            <w:r w:rsidRPr="00CC1FFE">
              <w:rPr>
                <w:bCs/>
                <w:sz w:val="20"/>
                <w:szCs w:val="20"/>
              </w:rPr>
              <w:t>REDE ELÉTRICAS DE ENTRADA DO QUADRO</w:t>
            </w:r>
          </w:p>
          <w:p w:rsidR="00CC1FFE" w:rsidRPr="002C7FB1" w:rsidRDefault="00CC1FFE" w:rsidP="00885EE2">
            <w:pPr>
              <w:jc w:val="both"/>
              <w:rPr>
                <w:bCs/>
                <w:sz w:val="20"/>
                <w:szCs w:val="20"/>
              </w:rPr>
            </w:pPr>
            <w:r w:rsidRPr="00CC1FFE">
              <w:rPr>
                <w:bCs/>
                <w:sz w:val="20"/>
                <w:szCs w:val="20"/>
              </w:rPr>
              <w:t>REDE ÁGUAS PLUVIAIS</w:t>
            </w:r>
          </w:p>
          <w:p w:rsidR="003A0C1D" w:rsidRPr="002C7FB1" w:rsidRDefault="003A0C1D" w:rsidP="00885EE2">
            <w:pPr>
              <w:jc w:val="both"/>
              <w:rPr>
                <w:bCs/>
                <w:sz w:val="20"/>
                <w:szCs w:val="20"/>
              </w:rPr>
            </w:pPr>
            <w:r w:rsidRPr="002C7FB1">
              <w:rPr>
                <w:bCs/>
                <w:sz w:val="20"/>
                <w:szCs w:val="20"/>
              </w:rPr>
              <w:t>DIVERSOS</w:t>
            </w:r>
          </w:p>
          <w:p w:rsidR="00C822E0" w:rsidRPr="00D56C5C" w:rsidRDefault="00CC1FFE" w:rsidP="00C822E0">
            <w:pPr>
              <w:jc w:val="both"/>
              <w:rPr>
                <w:b/>
                <w:bCs/>
                <w:sz w:val="20"/>
                <w:szCs w:val="20"/>
              </w:rPr>
            </w:pPr>
            <w:r w:rsidRPr="00CC1FFE">
              <w:rPr>
                <w:bCs/>
                <w:sz w:val="20"/>
                <w:szCs w:val="20"/>
              </w:rPr>
              <w:t>CALÇAMENTO ENTRE QUADRA E BLOCO</w:t>
            </w:r>
          </w:p>
        </w:tc>
        <w:tc>
          <w:tcPr>
            <w:tcW w:w="1134"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p w:rsidR="003A0C1D" w:rsidRPr="00D56C5C" w:rsidRDefault="003A0C1D" w:rsidP="00885EE2">
            <w:pPr>
              <w:jc w:val="center"/>
              <w:rPr>
                <w:b/>
                <w:bCs/>
                <w:sz w:val="20"/>
                <w:szCs w:val="20"/>
              </w:rPr>
            </w:pPr>
          </w:p>
          <w:p w:rsidR="00F70BD1" w:rsidRPr="00D56C5C" w:rsidRDefault="00F70BD1"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5F23D9" w:rsidRPr="00D56C5C" w:rsidRDefault="005F23D9" w:rsidP="00B56AB3">
            <w:pPr>
              <w:rPr>
                <w:b/>
                <w:bCs/>
                <w:sz w:val="20"/>
                <w:szCs w:val="20"/>
              </w:rPr>
            </w:pPr>
          </w:p>
          <w:p w:rsidR="003A0C1D" w:rsidRPr="00D56C5C" w:rsidRDefault="003A0C1D"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3A0C1D" w:rsidRPr="00D56C5C" w:rsidRDefault="003A0C1D" w:rsidP="009645BB">
            <w:pPr>
              <w:jc w:val="center"/>
              <w:rPr>
                <w:bCs/>
                <w:sz w:val="20"/>
                <w:szCs w:val="20"/>
              </w:rPr>
            </w:pPr>
            <w:r w:rsidRPr="00D56C5C">
              <w:rPr>
                <w:bCs/>
                <w:sz w:val="20"/>
                <w:szCs w:val="20"/>
              </w:rPr>
              <w:t>1</w:t>
            </w:r>
          </w:p>
          <w:p w:rsidR="003A0C1D" w:rsidRPr="00D56C5C" w:rsidRDefault="00C90562" w:rsidP="009645BB">
            <w:pPr>
              <w:jc w:val="center"/>
              <w:rPr>
                <w:bCs/>
                <w:sz w:val="20"/>
                <w:szCs w:val="20"/>
              </w:rPr>
            </w:pPr>
            <w:r w:rsidRPr="00D56C5C">
              <w:rPr>
                <w:bCs/>
                <w:sz w:val="20"/>
                <w:szCs w:val="20"/>
              </w:rPr>
              <w:t>1</w:t>
            </w:r>
          </w:p>
          <w:p w:rsidR="00056E4D" w:rsidRPr="00D56C5C" w:rsidRDefault="00056E4D" w:rsidP="009645BB">
            <w:pPr>
              <w:jc w:val="center"/>
              <w:rPr>
                <w:bCs/>
                <w:sz w:val="20"/>
                <w:szCs w:val="20"/>
              </w:rPr>
            </w:pPr>
            <w:r w:rsidRPr="00D56C5C">
              <w:rPr>
                <w:bCs/>
                <w:sz w:val="20"/>
                <w:szCs w:val="20"/>
              </w:rPr>
              <w:t>1</w:t>
            </w:r>
          </w:p>
          <w:p w:rsidR="003A0C1D" w:rsidRPr="00D56C5C" w:rsidRDefault="003F6966" w:rsidP="00885EE2">
            <w:pPr>
              <w:jc w:val="center"/>
              <w:rPr>
                <w:bCs/>
                <w:sz w:val="20"/>
                <w:szCs w:val="20"/>
              </w:rPr>
            </w:pPr>
            <w:r w:rsidRPr="00D56C5C">
              <w:rPr>
                <w:bCs/>
                <w:sz w:val="20"/>
                <w:szCs w:val="20"/>
              </w:rPr>
              <w:t>1</w:t>
            </w:r>
          </w:p>
          <w:p w:rsidR="0020763C" w:rsidRPr="00D56C5C" w:rsidRDefault="0020763C" w:rsidP="00885EE2">
            <w:pPr>
              <w:jc w:val="center"/>
              <w:rPr>
                <w:bCs/>
                <w:sz w:val="20"/>
                <w:szCs w:val="20"/>
              </w:rPr>
            </w:pPr>
            <w:r w:rsidRPr="00D56C5C">
              <w:rPr>
                <w:bCs/>
                <w:sz w:val="20"/>
                <w:szCs w:val="20"/>
              </w:rPr>
              <w:t>1</w:t>
            </w:r>
          </w:p>
          <w:p w:rsidR="003A0C1D" w:rsidRPr="00D56C5C" w:rsidRDefault="003A0C1D" w:rsidP="00885EE2">
            <w:pPr>
              <w:jc w:val="center"/>
              <w:rPr>
                <w:bCs/>
                <w:sz w:val="20"/>
                <w:szCs w:val="20"/>
              </w:rPr>
            </w:pPr>
            <w:r w:rsidRPr="00D56C5C">
              <w:rPr>
                <w:bCs/>
                <w:sz w:val="20"/>
                <w:szCs w:val="20"/>
              </w:rPr>
              <w:t>1</w:t>
            </w:r>
          </w:p>
          <w:p w:rsidR="005F23D9" w:rsidRPr="00CC1FFE" w:rsidRDefault="00CC1FFE" w:rsidP="00885EE2">
            <w:pPr>
              <w:jc w:val="center"/>
              <w:rPr>
                <w:bCs/>
                <w:sz w:val="20"/>
                <w:szCs w:val="20"/>
              </w:rPr>
            </w:pPr>
            <w:r w:rsidRPr="00CC1FFE">
              <w:rPr>
                <w:bCs/>
                <w:sz w:val="20"/>
                <w:szCs w:val="20"/>
              </w:rPr>
              <w:t>1</w:t>
            </w:r>
          </w:p>
          <w:p w:rsidR="00CC1FFE" w:rsidRPr="00CC1FFE" w:rsidRDefault="00CC1FFE" w:rsidP="00885EE2">
            <w:pPr>
              <w:jc w:val="center"/>
              <w:rPr>
                <w:bCs/>
                <w:sz w:val="20"/>
                <w:szCs w:val="20"/>
              </w:rPr>
            </w:pPr>
            <w:r w:rsidRPr="00CC1FFE">
              <w:rPr>
                <w:bCs/>
                <w:sz w:val="20"/>
                <w:szCs w:val="20"/>
              </w:rPr>
              <w:t>1</w:t>
            </w:r>
          </w:p>
          <w:p w:rsidR="00CC1FFE" w:rsidRPr="00CC1FFE" w:rsidRDefault="00CC1FFE" w:rsidP="00885EE2">
            <w:pPr>
              <w:jc w:val="center"/>
              <w:rPr>
                <w:bCs/>
                <w:sz w:val="20"/>
                <w:szCs w:val="20"/>
              </w:rPr>
            </w:pPr>
            <w:r w:rsidRPr="00CC1FFE">
              <w:rPr>
                <w:bCs/>
                <w:sz w:val="20"/>
                <w:szCs w:val="20"/>
              </w:rPr>
              <w:t>1</w:t>
            </w:r>
          </w:p>
          <w:p w:rsidR="00CC1FFE" w:rsidRPr="00CC1FFE" w:rsidRDefault="00CC1FFE" w:rsidP="00885EE2">
            <w:pPr>
              <w:jc w:val="center"/>
              <w:rPr>
                <w:bCs/>
                <w:sz w:val="20"/>
                <w:szCs w:val="20"/>
              </w:rPr>
            </w:pPr>
            <w:r w:rsidRPr="00CC1FFE">
              <w:rPr>
                <w:bCs/>
                <w:sz w:val="20"/>
                <w:szCs w:val="20"/>
              </w:rPr>
              <w:t>1</w:t>
            </w:r>
          </w:p>
          <w:p w:rsidR="00CC1FFE" w:rsidRPr="00CC1FFE" w:rsidRDefault="00CC1FFE" w:rsidP="00885EE2">
            <w:pPr>
              <w:jc w:val="center"/>
              <w:rPr>
                <w:bCs/>
                <w:sz w:val="20"/>
                <w:szCs w:val="20"/>
              </w:rPr>
            </w:pPr>
            <w:r w:rsidRPr="00CC1FFE">
              <w:rPr>
                <w:bCs/>
                <w:sz w:val="20"/>
                <w:szCs w:val="20"/>
              </w:rPr>
              <w:t>1</w:t>
            </w:r>
          </w:p>
          <w:p w:rsidR="00CC1FFE" w:rsidRPr="00CC1FFE" w:rsidRDefault="00CC1FFE" w:rsidP="00885EE2">
            <w:pPr>
              <w:jc w:val="center"/>
              <w:rPr>
                <w:bCs/>
                <w:sz w:val="20"/>
                <w:szCs w:val="20"/>
              </w:rPr>
            </w:pPr>
            <w:r w:rsidRPr="00CC1FFE">
              <w:rPr>
                <w:bCs/>
                <w:sz w:val="20"/>
                <w:szCs w:val="20"/>
              </w:rPr>
              <w:t>1</w:t>
            </w:r>
          </w:p>
          <w:p w:rsidR="00CC1FFE" w:rsidRPr="00D56C5C" w:rsidRDefault="00CC1FFE"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rsidR="003A0C1D" w:rsidRPr="00D56C5C" w:rsidRDefault="003A0C1D" w:rsidP="00016A4D">
            <w:pPr>
              <w:jc w:val="center"/>
              <w:rPr>
                <w:b/>
                <w:bCs/>
                <w:color w:val="FF0000"/>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3A0C1D" w:rsidRPr="00D56C5C" w:rsidRDefault="003A0C1D" w:rsidP="00016A4D">
            <w:pPr>
              <w:jc w:val="center"/>
              <w:rPr>
                <w:b/>
                <w:bCs/>
                <w:sz w:val="20"/>
                <w:szCs w:val="20"/>
              </w:rPr>
            </w:pPr>
          </w:p>
          <w:p w:rsidR="005F23D9" w:rsidRPr="00D56C5C" w:rsidRDefault="005F23D9" w:rsidP="00016A4D">
            <w:pPr>
              <w:jc w:val="center"/>
              <w:rPr>
                <w:b/>
                <w:bCs/>
                <w:color w:val="FF0000"/>
                <w:sz w:val="20"/>
                <w:szCs w:val="20"/>
              </w:rPr>
            </w:pPr>
          </w:p>
          <w:p w:rsidR="00F70BD1" w:rsidRPr="00D56C5C" w:rsidRDefault="00F70BD1" w:rsidP="00016A4D">
            <w:pPr>
              <w:jc w:val="center"/>
              <w:rPr>
                <w:b/>
                <w:bCs/>
                <w:color w:val="FF0000"/>
                <w:sz w:val="20"/>
                <w:szCs w:val="20"/>
              </w:rPr>
            </w:pPr>
          </w:p>
          <w:p w:rsidR="00F70BD1" w:rsidRPr="00D56C5C" w:rsidRDefault="00F70BD1" w:rsidP="00016A4D">
            <w:pPr>
              <w:jc w:val="center"/>
              <w:rPr>
                <w:b/>
                <w:bCs/>
                <w:color w:val="FF0000"/>
                <w:sz w:val="20"/>
                <w:szCs w:val="20"/>
              </w:rPr>
            </w:pPr>
          </w:p>
          <w:p w:rsidR="00E9747A" w:rsidRPr="00E9747A" w:rsidRDefault="00E9747A" w:rsidP="00E9747A">
            <w:pPr>
              <w:jc w:val="right"/>
              <w:rPr>
                <w:bCs/>
                <w:sz w:val="20"/>
                <w:szCs w:val="20"/>
              </w:rPr>
            </w:pPr>
            <w:r w:rsidRPr="00E9747A">
              <w:rPr>
                <w:bCs/>
                <w:sz w:val="20"/>
                <w:szCs w:val="20"/>
              </w:rPr>
              <w:t>1.564,61</w:t>
            </w:r>
          </w:p>
          <w:p w:rsidR="00E9747A" w:rsidRPr="00E9747A" w:rsidRDefault="00E9747A" w:rsidP="00E9747A">
            <w:pPr>
              <w:jc w:val="right"/>
              <w:rPr>
                <w:bCs/>
                <w:sz w:val="20"/>
                <w:szCs w:val="20"/>
              </w:rPr>
            </w:pPr>
            <w:r w:rsidRPr="00E9747A">
              <w:rPr>
                <w:bCs/>
                <w:sz w:val="20"/>
                <w:szCs w:val="20"/>
              </w:rPr>
              <w:t>22.436,65</w:t>
            </w:r>
          </w:p>
          <w:p w:rsidR="00E9747A" w:rsidRPr="00E9747A" w:rsidRDefault="00E9747A" w:rsidP="00E9747A">
            <w:pPr>
              <w:jc w:val="right"/>
              <w:rPr>
                <w:bCs/>
                <w:sz w:val="20"/>
                <w:szCs w:val="20"/>
              </w:rPr>
            </w:pPr>
            <w:r w:rsidRPr="00E9747A">
              <w:rPr>
                <w:bCs/>
                <w:sz w:val="20"/>
                <w:szCs w:val="20"/>
              </w:rPr>
              <w:t>222.029,11</w:t>
            </w:r>
          </w:p>
          <w:p w:rsidR="00E9747A" w:rsidRPr="00E9747A" w:rsidRDefault="00E9747A" w:rsidP="00E9747A">
            <w:pPr>
              <w:jc w:val="right"/>
              <w:rPr>
                <w:bCs/>
                <w:sz w:val="20"/>
                <w:szCs w:val="20"/>
              </w:rPr>
            </w:pPr>
            <w:r w:rsidRPr="00E9747A">
              <w:rPr>
                <w:bCs/>
                <w:sz w:val="20"/>
                <w:szCs w:val="20"/>
              </w:rPr>
              <w:t>15.996,14</w:t>
            </w:r>
          </w:p>
          <w:p w:rsidR="00E9747A" w:rsidRPr="00E9747A" w:rsidRDefault="00E9747A" w:rsidP="00E9747A">
            <w:pPr>
              <w:jc w:val="right"/>
              <w:rPr>
                <w:bCs/>
                <w:sz w:val="20"/>
                <w:szCs w:val="20"/>
              </w:rPr>
            </w:pPr>
            <w:r w:rsidRPr="00E9747A">
              <w:rPr>
                <w:bCs/>
                <w:sz w:val="20"/>
                <w:szCs w:val="20"/>
              </w:rPr>
              <w:t>2.773,27</w:t>
            </w:r>
          </w:p>
          <w:p w:rsidR="00E9747A" w:rsidRPr="00E9747A" w:rsidRDefault="00E9747A" w:rsidP="00E9747A">
            <w:pPr>
              <w:jc w:val="right"/>
              <w:rPr>
                <w:bCs/>
                <w:sz w:val="20"/>
                <w:szCs w:val="20"/>
              </w:rPr>
            </w:pPr>
            <w:r w:rsidRPr="00E9747A">
              <w:rPr>
                <w:bCs/>
                <w:sz w:val="20"/>
                <w:szCs w:val="20"/>
              </w:rPr>
              <w:t>15.345,87</w:t>
            </w:r>
          </w:p>
          <w:p w:rsidR="00E9747A" w:rsidRPr="00E9747A" w:rsidRDefault="00E9747A" w:rsidP="00E9747A">
            <w:pPr>
              <w:jc w:val="right"/>
              <w:rPr>
                <w:bCs/>
                <w:sz w:val="20"/>
                <w:szCs w:val="20"/>
              </w:rPr>
            </w:pPr>
            <w:r w:rsidRPr="00E9747A">
              <w:rPr>
                <w:bCs/>
                <w:sz w:val="20"/>
                <w:szCs w:val="20"/>
              </w:rPr>
              <w:t>515,51</w:t>
            </w:r>
          </w:p>
          <w:p w:rsidR="00E9747A" w:rsidRPr="00E9747A" w:rsidRDefault="00E9747A" w:rsidP="00E9747A">
            <w:pPr>
              <w:jc w:val="right"/>
              <w:rPr>
                <w:bCs/>
                <w:sz w:val="20"/>
                <w:szCs w:val="20"/>
              </w:rPr>
            </w:pPr>
            <w:r w:rsidRPr="00E9747A">
              <w:rPr>
                <w:bCs/>
                <w:sz w:val="20"/>
                <w:szCs w:val="20"/>
              </w:rPr>
              <w:t>26.520,51</w:t>
            </w:r>
          </w:p>
          <w:p w:rsidR="00E9747A" w:rsidRPr="00E9747A" w:rsidRDefault="00E9747A" w:rsidP="00E9747A">
            <w:pPr>
              <w:jc w:val="right"/>
              <w:rPr>
                <w:bCs/>
                <w:sz w:val="20"/>
                <w:szCs w:val="20"/>
              </w:rPr>
            </w:pPr>
            <w:r w:rsidRPr="00E9747A">
              <w:rPr>
                <w:bCs/>
                <w:sz w:val="20"/>
                <w:szCs w:val="20"/>
              </w:rPr>
              <w:t>1.136,58</w:t>
            </w:r>
          </w:p>
          <w:p w:rsidR="00E9747A" w:rsidRPr="00E9747A" w:rsidRDefault="00E9747A" w:rsidP="00E9747A">
            <w:pPr>
              <w:jc w:val="right"/>
              <w:rPr>
                <w:bCs/>
                <w:sz w:val="20"/>
                <w:szCs w:val="20"/>
              </w:rPr>
            </w:pPr>
            <w:r w:rsidRPr="00E9747A">
              <w:rPr>
                <w:bCs/>
                <w:sz w:val="20"/>
                <w:szCs w:val="20"/>
              </w:rPr>
              <w:t>22.577,40</w:t>
            </w:r>
          </w:p>
          <w:p w:rsidR="00E9747A" w:rsidRPr="00E9747A" w:rsidRDefault="00E9747A" w:rsidP="00E9747A">
            <w:pPr>
              <w:jc w:val="right"/>
              <w:rPr>
                <w:bCs/>
                <w:sz w:val="20"/>
                <w:szCs w:val="20"/>
              </w:rPr>
            </w:pPr>
            <w:r w:rsidRPr="00E9747A">
              <w:rPr>
                <w:bCs/>
                <w:sz w:val="20"/>
                <w:szCs w:val="20"/>
              </w:rPr>
              <w:t>2.621,76</w:t>
            </w:r>
          </w:p>
          <w:p w:rsidR="00E9747A" w:rsidRPr="00E9747A" w:rsidRDefault="00E9747A" w:rsidP="00E9747A">
            <w:pPr>
              <w:jc w:val="right"/>
              <w:rPr>
                <w:bCs/>
                <w:sz w:val="20"/>
                <w:szCs w:val="20"/>
              </w:rPr>
            </w:pPr>
            <w:r w:rsidRPr="00E9747A">
              <w:rPr>
                <w:bCs/>
                <w:sz w:val="20"/>
                <w:szCs w:val="20"/>
              </w:rPr>
              <w:t>16.585,18</w:t>
            </w:r>
          </w:p>
          <w:p w:rsidR="00E9747A" w:rsidRPr="00E9747A" w:rsidRDefault="00E9747A" w:rsidP="00E9747A">
            <w:pPr>
              <w:jc w:val="right"/>
              <w:rPr>
                <w:bCs/>
                <w:sz w:val="20"/>
                <w:szCs w:val="20"/>
              </w:rPr>
            </w:pPr>
            <w:r w:rsidRPr="00E9747A">
              <w:rPr>
                <w:bCs/>
                <w:sz w:val="20"/>
                <w:szCs w:val="20"/>
              </w:rPr>
              <w:t>18.031,77</w:t>
            </w:r>
          </w:p>
          <w:p w:rsidR="00CC1FFE" w:rsidRPr="002C7FB1" w:rsidRDefault="00E9747A" w:rsidP="00E9747A">
            <w:pPr>
              <w:jc w:val="right"/>
              <w:rPr>
                <w:bCs/>
                <w:sz w:val="20"/>
                <w:szCs w:val="20"/>
              </w:rPr>
            </w:pPr>
            <w:r w:rsidRPr="00E9747A">
              <w:rPr>
                <w:bCs/>
                <w:sz w:val="20"/>
                <w:szCs w:val="20"/>
              </w:rPr>
              <w:t>18.510,22</w:t>
            </w:r>
          </w:p>
          <w:p w:rsidR="00B96F8C" w:rsidRPr="00D56C5C" w:rsidRDefault="00B96F8C" w:rsidP="00CC1FFE">
            <w:pPr>
              <w:jc w:val="center"/>
              <w:rPr>
                <w:b/>
                <w:bCs/>
                <w:sz w:val="20"/>
                <w:szCs w:val="20"/>
              </w:rPr>
            </w:pPr>
          </w:p>
        </w:tc>
      </w:tr>
      <w:tr w:rsidR="00CA37D1" w:rsidRPr="00D56C5C"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rsidR="00CA37D1" w:rsidRPr="00D56C5C" w:rsidRDefault="002C7FB1" w:rsidP="00016A4D">
            <w:pPr>
              <w:jc w:val="center"/>
              <w:rPr>
                <w:b/>
                <w:bCs/>
                <w:color w:val="FF0000"/>
                <w:sz w:val="20"/>
                <w:szCs w:val="20"/>
              </w:rPr>
            </w:pPr>
            <w:r w:rsidRPr="002C7FB1">
              <w:rPr>
                <w:b/>
                <w:bCs/>
                <w:sz w:val="20"/>
                <w:szCs w:val="20"/>
              </w:rPr>
              <w:t>3</w:t>
            </w:r>
            <w:r w:rsidR="00452D81">
              <w:rPr>
                <w:b/>
                <w:bCs/>
                <w:sz w:val="20"/>
                <w:szCs w:val="20"/>
              </w:rPr>
              <w:t>86.644,60</w:t>
            </w:r>
          </w:p>
        </w:tc>
      </w:tr>
    </w:tbl>
    <w:p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rsidTr="00306E97">
        <w:trPr>
          <w:trHeight w:val="396"/>
        </w:trPr>
        <w:tc>
          <w:tcPr>
            <w:tcW w:w="1172" w:type="dxa"/>
            <w:vMerge w:val="restart"/>
            <w:tcBorders>
              <w:top w:val="single" w:sz="4" w:space="0" w:color="auto"/>
              <w:left w:val="single" w:sz="4" w:space="0" w:color="auto"/>
              <w:right w:val="nil"/>
            </w:tcBorders>
          </w:tcPr>
          <w:p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rsidTr="00A93C89">
        <w:trPr>
          <w:trHeight w:val="910"/>
        </w:trPr>
        <w:tc>
          <w:tcPr>
            <w:tcW w:w="1172" w:type="dxa"/>
            <w:vMerge/>
            <w:tcBorders>
              <w:left w:val="single" w:sz="4" w:space="0" w:color="auto"/>
              <w:bottom w:val="single" w:sz="4" w:space="0" w:color="auto"/>
              <w:right w:val="nil"/>
            </w:tcBorders>
          </w:tcPr>
          <w:p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rsidR="00B945D8" w:rsidRPr="00915441" w:rsidRDefault="00B945D8" w:rsidP="008B6713">
            <w:pPr>
              <w:rPr>
                <w:bCs/>
                <w:sz w:val="20"/>
                <w:szCs w:val="20"/>
              </w:rPr>
            </w:pPr>
          </w:p>
          <w:p w:rsidR="00331675" w:rsidRDefault="00137CC0" w:rsidP="003325A7">
            <w:pPr>
              <w:rPr>
                <w:bCs/>
                <w:sz w:val="20"/>
                <w:szCs w:val="20"/>
              </w:rPr>
            </w:pPr>
            <w:r w:rsidRPr="00915441">
              <w:rPr>
                <w:bCs/>
                <w:sz w:val="20"/>
                <w:szCs w:val="20"/>
              </w:rPr>
              <w:t xml:space="preserve">- </w:t>
            </w:r>
            <w:r w:rsidR="003325A7" w:rsidRPr="00915441">
              <w:rPr>
                <w:bCs/>
                <w:sz w:val="20"/>
                <w:szCs w:val="20"/>
              </w:rPr>
              <w:t>Cobertura em Telha Metálica</w:t>
            </w:r>
          </w:p>
          <w:p w:rsidR="00184272" w:rsidRPr="00915441" w:rsidRDefault="00184272" w:rsidP="003325A7">
            <w:pPr>
              <w:rPr>
                <w:bCs/>
                <w:sz w:val="20"/>
                <w:szCs w:val="20"/>
              </w:rPr>
            </w:pPr>
            <w:r w:rsidRPr="00915441">
              <w:rPr>
                <w:bCs/>
                <w:sz w:val="20"/>
                <w:szCs w:val="20"/>
              </w:rPr>
              <w:t xml:space="preserve">- </w:t>
            </w:r>
            <w:r>
              <w:rPr>
                <w:bCs/>
                <w:sz w:val="20"/>
                <w:szCs w:val="20"/>
              </w:rPr>
              <w:t>Piso de Concreto</w:t>
            </w:r>
            <w:r w:rsidR="00810DA9">
              <w:rPr>
                <w:bCs/>
                <w:sz w:val="20"/>
                <w:szCs w:val="20"/>
              </w:rPr>
              <w:t xml:space="preserve"> Polido</w:t>
            </w:r>
          </w:p>
        </w:tc>
        <w:tc>
          <w:tcPr>
            <w:tcW w:w="1068" w:type="dxa"/>
            <w:tcBorders>
              <w:top w:val="single" w:sz="4" w:space="0" w:color="auto"/>
              <w:left w:val="nil"/>
              <w:bottom w:val="single" w:sz="4" w:space="0" w:color="auto"/>
              <w:right w:val="single" w:sz="4" w:space="0" w:color="auto"/>
            </w:tcBorders>
          </w:tcPr>
          <w:p w:rsidR="00B945D8" w:rsidRPr="00915441" w:rsidRDefault="00B945D8" w:rsidP="008B6713">
            <w:pPr>
              <w:jc w:val="center"/>
              <w:rPr>
                <w:bCs/>
                <w:sz w:val="20"/>
                <w:szCs w:val="20"/>
              </w:rPr>
            </w:pPr>
          </w:p>
          <w:p w:rsidR="00137CC0" w:rsidRPr="00915441" w:rsidRDefault="00137CC0" w:rsidP="008B6713">
            <w:pPr>
              <w:jc w:val="center"/>
              <w:rPr>
                <w:bCs/>
                <w:sz w:val="20"/>
                <w:szCs w:val="20"/>
              </w:rPr>
            </w:pPr>
            <w:r w:rsidRPr="00915441">
              <w:rPr>
                <w:bCs/>
                <w:sz w:val="20"/>
                <w:szCs w:val="20"/>
              </w:rPr>
              <w:t>M²</w:t>
            </w:r>
          </w:p>
          <w:p w:rsidR="00137CC0" w:rsidRPr="00915441" w:rsidRDefault="00137CC0" w:rsidP="008B6713">
            <w:pPr>
              <w:jc w:val="center"/>
              <w:rPr>
                <w:bCs/>
                <w:sz w:val="20"/>
                <w:szCs w:val="20"/>
              </w:rPr>
            </w:pPr>
            <w:r w:rsidRPr="00915441">
              <w:rPr>
                <w:bCs/>
                <w:sz w:val="20"/>
                <w:szCs w:val="20"/>
              </w:rPr>
              <w:t>M²</w:t>
            </w:r>
          </w:p>
          <w:p w:rsidR="00137CC0" w:rsidRPr="00915441" w:rsidRDefault="00137CC0" w:rsidP="003325A7">
            <w:pPr>
              <w:rPr>
                <w:bCs/>
                <w:sz w:val="20"/>
                <w:szCs w:val="20"/>
              </w:rPr>
            </w:pPr>
          </w:p>
        </w:tc>
        <w:tc>
          <w:tcPr>
            <w:tcW w:w="992" w:type="dxa"/>
            <w:tcBorders>
              <w:top w:val="single" w:sz="4" w:space="0" w:color="auto"/>
              <w:left w:val="nil"/>
              <w:bottom w:val="single" w:sz="4" w:space="0" w:color="auto"/>
              <w:right w:val="single" w:sz="4" w:space="0" w:color="auto"/>
            </w:tcBorders>
          </w:tcPr>
          <w:p w:rsidR="00B945D8" w:rsidRPr="00915441" w:rsidRDefault="00B945D8" w:rsidP="008B6713">
            <w:pPr>
              <w:jc w:val="right"/>
              <w:rPr>
                <w:bCs/>
                <w:sz w:val="20"/>
                <w:szCs w:val="20"/>
              </w:rPr>
            </w:pPr>
          </w:p>
          <w:p w:rsidR="00137CC0" w:rsidRPr="00915441" w:rsidRDefault="00184272" w:rsidP="008B6713">
            <w:pPr>
              <w:jc w:val="right"/>
              <w:rPr>
                <w:bCs/>
                <w:sz w:val="20"/>
                <w:szCs w:val="20"/>
              </w:rPr>
            </w:pPr>
            <w:r>
              <w:rPr>
                <w:bCs/>
                <w:sz w:val="20"/>
                <w:szCs w:val="20"/>
              </w:rPr>
              <w:t>817,00</w:t>
            </w:r>
          </w:p>
          <w:p w:rsidR="00137CC0" w:rsidRPr="00915441" w:rsidRDefault="00184272" w:rsidP="008B6713">
            <w:pPr>
              <w:jc w:val="right"/>
              <w:rPr>
                <w:bCs/>
                <w:sz w:val="20"/>
                <w:szCs w:val="20"/>
              </w:rPr>
            </w:pPr>
            <w:r>
              <w:rPr>
                <w:bCs/>
                <w:sz w:val="20"/>
                <w:szCs w:val="20"/>
              </w:rPr>
              <w:t>700,00</w:t>
            </w:r>
          </w:p>
          <w:p w:rsidR="00137CC0" w:rsidRPr="00915441" w:rsidRDefault="00137CC0" w:rsidP="008B6713">
            <w:pPr>
              <w:jc w:val="right"/>
              <w:rPr>
                <w:bCs/>
                <w:sz w:val="20"/>
                <w:szCs w:val="20"/>
              </w:rPr>
            </w:pPr>
          </w:p>
        </w:tc>
        <w:tc>
          <w:tcPr>
            <w:tcW w:w="2126" w:type="dxa"/>
            <w:tcBorders>
              <w:top w:val="single" w:sz="4" w:space="0" w:color="auto"/>
              <w:left w:val="nil"/>
              <w:bottom w:val="single" w:sz="4" w:space="0" w:color="auto"/>
              <w:right w:val="single" w:sz="4" w:space="0" w:color="auto"/>
            </w:tcBorders>
          </w:tcPr>
          <w:p w:rsidR="00B945D8" w:rsidRPr="00915441" w:rsidRDefault="00B945D8" w:rsidP="008B6713">
            <w:pPr>
              <w:jc w:val="right"/>
              <w:rPr>
                <w:bCs/>
                <w:sz w:val="20"/>
                <w:szCs w:val="20"/>
              </w:rPr>
            </w:pPr>
          </w:p>
          <w:p w:rsidR="00137CC0" w:rsidRPr="00915441" w:rsidRDefault="00915441" w:rsidP="008B6713">
            <w:pPr>
              <w:jc w:val="right"/>
              <w:rPr>
                <w:bCs/>
                <w:sz w:val="20"/>
                <w:szCs w:val="20"/>
              </w:rPr>
            </w:pPr>
            <w:r w:rsidRPr="00915441">
              <w:rPr>
                <w:bCs/>
                <w:sz w:val="20"/>
                <w:szCs w:val="20"/>
              </w:rPr>
              <w:t>408,50</w:t>
            </w:r>
          </w:p>
          <w:p w:rsidR="00137CC0" w:rsidRPr="00915441" w:rsidRDefault="00184272" w:rsidP="008B6713">
            <w:pPr>
              <w:jc w:val="right"/>
              <w:rPr>
                <w:bCs/>
                <w:sz w:val="20"/>
                <w:szCs w:val="20"/>
              </w:rPr>
            </w:pPr>
            <w:r>
              <w:rPr>
                <w:bCs/>
                <w:sz w:val="20"/>
                <w:szCs w:val="20"/>
              </w:rPr>
              <w:t>350,00</w:t>
            </w:r>
          </w:p>
        </w:tc>
      </w:tr>
    </w:tbl>
    <w:p w:rsidR="00D56C5C" w:rsidRDefault="00D56C5C" w:rsidP="006D24EA">
      <w:pPr>
        <w:jc w:val="both"/>
        <w:rPr>
          <w:rFonts w:asciiTheme="minorHAnsi" w:hAnsiTheme="minorHAnsi"/>
          <w:b/>
          <w:color w:val="000000"/>
          <w:sz w:val="22"/>
          <w:szCs w:val="22"/>
        </w:rPr>
      </w:pPr>
    </w:p>
    <w:p w:rsidR="000061DE" w:rsidRDefault="000061DE" w:rsidP="006D24EA">
      <w:pPr>
        <w:jc w:val="both"/>
        <w:rPr>
          <w:rFonts w:asciiTheme="minorHAnsi" w:hAnsiTheme="minorHAnsi"/>
          <w:b/>
          <w:color w:val="000000"/>
          <w:sz w:val="22"/>
          <w:szCs w:val="22"/>
        </w:rPr>
      </w:pPr>
    </w:p>
    <w:p w:rsidR="00577341" w:rsidRPr="00A114B6" w:rsidRDefault="00577341" w:rsidP="00577341">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rsidR="000061DE" w:rsidRPr="000061DE" w:rsidRDefault="000061DE" w:rsidP="000061DE">
      <w:pPr>
        <w:ind w:left="426"/>
        <w:jc w:val="both"/>
        <w:rPr>
          <w:sz w:val="22"/>
          <w:szCs w:val="22"/>
        </w:rPr>
      </w:pPr>
      <w:r w:rsidRPr="000061DE">
        <w:rPr>
          <w:sz w:val="22"/>
          <w:szCs w:val="22"/>
        </w:rPr>
        <w:t xml:space="preserve">Para a obra de </w:t>
      </w:r>
      <w:r w:rsidRPr="000061DE">
        <w:rPr>
          <w:b/>
          <w:sz w:val="22"/>
          <w:szCs w:val="22"/>
        </w:rPr>
        <w:t xml:space="preserve">CONSTRUÇÃO DE COBERTURA DE QUADRA PADÃO SEDU MODELO 3 - </w:t>
      </w:r>
      <w:r w:rsidR="00C8018D">
        <w:rPr>
          <w:b/>
          <w:sz w:val="22"/>
          <w:szCs w:val="22"/>
        </w:rPr>
        <w:t>E</w:t>
      </w:r>
      <w:r w:rsidRPr="000061DE">
        <w:rPr>
          <w:b/>
          <w:sz w:val="22"/>
          <w:szCs w:val="22"/>
        </w:rPr>
        <w:t>E DOM PREDO II</w:t>
      </w:r>
      <w:r w:rsidRPr="000061DE">
        <w:rPr>
          <w:b/>
          <w:bCs/>
          <w:sz w:val="22"/>
          <w:szCs w:val="22"/>
        </w:rPr>
        <w:t xml:space="preserve"> </w:t>
      </w:r>
      <w:r w:rsidRPr="000061DE">
        <w:rPr>
          <w:sz w:val="22"/>
          <w:szCs w:val="22"/>
        </w:rPr>
        <w:t xml:space="preserve">da unidade escolar </w:t>
      </w:r>
      <w:r w:rsidRPr="000061DE">
        <w:rPr>
          <w:b/>
          <w:sz w:val="22"/>
          <w:szCs w:val="22"/>
        </w:rPr>
        <w:t>CONSELHO ESCOLAR DOM PEDRO II</w:t>
      </w:r>
      <w:r w:rsidRPr="000061DE">
        <w:rPr>
          <w:sz w:val="22"/>
          <w:szCs w:val="22"/>
        </w:rPr>
        <w:t>, foram elaboradas planilhas orçamentárias estimadas com as tabelas ONERADA e DESONERADA. Foram utilizados como referência os preços publicados pela AGETOP e SINAPI ou aqueles constantes das composições de custos unitários elaboradas pela Alçar Engenharia</w:t>
      </w:r>
      <w:r>
        <w:rPr>
          <w:sz w:val="22"/>
          <w:szCs w:val="22"/>
        </w:rPr>
        <w:t xml:space="preserve">. </w:t>
      </w:r>
      <w:r w:rsidRPr="000061DE">
        <w:rPr>
          <w:sz w:val="22"/>
          <w:szCs w:val="22"/>
        </w:rPr>
        <w:t xml:space="preserve">Após a elaboração das planilhas, verifica-se que a </w:t>
      </w:r>
      <w:r w:rsidRPr="000061DE">
        <w:rPr>
          <w:b/>
          <w:sz w:val="22"/>
          <w:szCs w:val="22"/>
        </w:rPr>
        <w:t xml:space="preserve">NÃO DESONERADA </w:t>
      </w:r>
      <w:r w:rsidRPr="000061DE">
        <w:rPr>
          <w:b/>
          <w:bCs/>
          <w:sz w:val="22"/>
          <w:szCs w:val="22"/>
        </w:rPr>
        <w:t>é a mais vantajosa</w:t>
      </w:r>
      <w:r w:rsidRPr="000061DE">
        <w:rPr>
          <w:b/>
          <w:sz w:val="22"/>
          <w:szCs w:val="22"/>
        </w:rPr>
        <w:t>, conforme art. 3° da Lei Federal 8.666/93</w:t>
      </w:r>
      <w:r w:rsidRPr="000061DE">
        <w:rPr>
          <w:sz w:val="22"/>
          <w:szCs w:val="22"/>
        </w:rPr>
        <w:t>.</w:t>
      </w:r>
    </w:p>
    <w:p w:rsidR="004A1B60" w:rsidRDefault="004A1B60" w:rsidP="006D24EA">
      <w:pPr>
        <w:jc w:val="both"/>
        <w:rPr>
          <w:rFonts w:asciiTheme="minorHAnsi" w:hAnsiTheme="minorHAnsi"/>
          <w:b/>
          <w:color w:val="000000"/>
          <w:sz w:val="22"/>
          <w:szCs w:val="22"/>
        </w:rPr>
      </w:pPr>
    </w:p>
    <w:p w:rsidR="009C0D5F" w:rsidRDefault="009C0D5F" w:rsidP="006D24EA">
      <w:pPr>
        <w:jc w:val="both"/>
        <w:rPr>
          <w:rFonts w:asciiTheme="minorHAnsi" w:hAnsiTheme="minorHAnsi"/>
          <w:b/>
          <w:color w:val="000000"/>
          <w:sz w:val="22"/>
          <w:szCs w:val="22"/>
        </w:rPr>
      </w:pPr>
    </w:p>
    <w:p w:rsidR="009C0D5F" w:rsidRDefault="009C0D5F" w:rsidP="006D24EA">
      <w:pPr>
        <w:jc w:val="both"/>
        <w:rPr>
          <w:rFonts w:asciiTheme="minorHAnsi" w:hAnsiTheme="minorHAnsi"/>
          <w:b/>
          <w:color w:val="000000"/>
          <w:sz w:val="22"/>
          <w:szCs w:val="22"/>
        </w:rPr>
      </w:pPr>
    </w:p>
    <w:p w:rsidR="005C51CA" w:rsidRDefault="005C51CA" w:rsidP="006D24EA">
      <w:pPr>
        <w:jc w:val="both"/>
        <w:rPr>
          <w:rFonts w:asciiTheme="minorHAnsi" w:hAnsiTheme="minorHAnsi"/>
          <w:b/>
          <w:color w:val="000000"/>
          <w:sz w:val="22"/>
          <w:szCs w:val="22"/>
        </w:rPr>
      </w:pPr>
    </w:p>
    <w:p w:rsidR="00421C82"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rsidR="00657EDE" w:rsidRPr="00A114B6" w:rsidRDefault="00657EDE" w:rsidP="00D467C7">
      <w:pPr>
        <w:autoSpaceDE w:val="0"/>
        <w:autoSpaceDN w:val="0"/>
        <w:adjustRightInd w:val="0"/>
        <w:spacing w:line="300" w:lineRule="atLeast"/>
        <w:jc w:val="both"/>
        <w:rPr>
          <w:b/>
          <w:bCs/>
          <w:sz w:val="22"/>
          <w:szCs w:val="22"/>
        </w:rPr>
      </w:pP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rsidR="00211EEF" w:rsidRPr="00F035DA" w:rsidRDefault="00F035D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rsidR="00687093" w:rsidRDefault="00687093" w:rsidP="00687093">
      <w:pPr>
        <w:autoSpaceDE w:val="0"/>
        <w:autoSpaceDN w:val="0"/>
        <w:adjustRightInd w:val="0"/>
        <w:spacing w:line="300" w:lineRule="atLeast"/>
        <w:ind w:left="340" w:firstLine="511"/>
        <w:jc w:val="both"/>
      </w:pP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rsidR="0035026A" w:rsidRPr="00687093" w:rsidRDefault="0035026A" w:rsidP="00687093">
      <w:pPr>
        <w:autoSpaceDE w:val="0"/>
        <w:autoSpaceDN w:val="0"/>
        <w:adjustRightInd w:val="0"/>
        <w:spacing w:line="300" w:lineRule="atLeast"/>
        <w:ind w:left="340" w:firstLine="511"/>
        <w:jc w:val="both"/>
        <w:rPr>
          <w:sz w:val="22"/>
          <w:szCs w:val="22"/>
        </w:rPr>
      </w:pPr>
    </w:p>
    <w:p w:rsidR="00F035DA" w:rsidRPr="0035026A" w:rsidRDefault="0035026A" w:rsidP="0035026A">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rsidR="00211EEF"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rsidR="00AF0671"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rsid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sanções previstas nos incisos I, III e IV do art. 87 da Lei nº 8.666/93 poderão ser aplicadas juntamente com a do inciso II do mesmo artigo, facultada a defesa prévia do interessado, no respectivo processo, no prazo de 5 (cinco) dais úteis;</w:t>
      </w:r>
    </w:p>
    <w:p w:rsidR="009C0D5F" w:rsidRDefault="009C0D5F" w:rsidP="009C0D5F">
      <w:pPr>
        <w:pStyle w:val="PargrafodaLista"/>
        <w:autoSpaceDE w:val="0"/>
        <w:autoSpaceDN w:val="0"/>
        <w:adjustRightInd w:val="0"/>
        <w:spacing w:after="0" w:line="300" w:lineRule="atLeast"/>
        <w:ind w:left="794"/>
        <w:jc w:val="both"/>
        <w:rPr>
          <w:rFonts w:ascii="Times New Roman" w:hAnsi="Times New Roman"/>
        </w:rPr>
      </w:pPr>
    </w:p>
    <w:p w:rsidR="009C0D5F" w:rsidRDefault="009C0D5F" w:rsidP="009C0D5F">
      <w:pPr>
        <w:pStyle w:val="PargrafodaLista"/>
        <w:autoSpaceDE w:val="0"/>
        <w:autoSpaceDN w:val="0"/>
        <w:adjustRightInd w:val="0"/>
        <w:spacing w:after="0" w:line="300" w:lineRule="atLeast"/>
        <w:ind w:left="794"/>
        <w:jc w:val="both"/>
        <w:rPr>
          <w:rFonts w:ascii="Times New Roman" w:hAnsi="Times New Roman"/>
        </w:rPr>
      </w:pP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rsidR="0035026A" w:rsidRPr="0035026A" w:rsidRDefault="0035026A"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rsidR="00AF0671" w:rsidRDefault="00AF0671" w:rsidP="006D24EA">
      <w:pPr>
        <w:jc w:val="both"/>
        <w:rPr>
          <w:b/>
          <w:color w:val="000000"/>
          <w:sz w:val="22"/>
          <w:szCs w:val="22"/>
        </w:rPr>
      </w:pPr>
    </w:p>
    <w:p w:rsidR="000061DE" w:rsidRPr="00A114B6" w:rsidRDefault="000061DE" w:rsidP="006D24EA">
      <w:pPr>
        <w:jc w:val="both"/>
        <w:rPr>
          <w:b/>
          <w:color w:val="000000"/>
          <w:sz w:val="22"/>
          <w:szCs w:val="22"/>
        </w:rPr>
      </w:pPr>
    </w:p>
    <w:p w:rsidR="00D90977" w:rsidRPr="00A114B6" w:rsidRDefault="00D467C7" w:rsidP="00D467C7">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rsidR="00D90977" w:rsidRPr="00A114B6" w:rsidRDefault="00D90977"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rsidR="00211EEF" w:rsidRPr="00A114B6" w:rsidRDefault="00211EEF" w:rsidP="006D24EA">
      <w:pPr>
        <w:jc w:val="both"/>
        <w:rPr>
          <w:b/>
          <w:color w:val="000000"/>
          <w:sz w:val="22"/>
          <w:szCs w:val="22"/>
        </w:rPr>
      </w:pPr>
    </w:p>
    <w:p w:rsidR="000A4FE6" w:rsidRPr="00A114B6" w:rsidRDefault="000A4FE6" w:rsidP="006D24EA">
      <w:pPr>
        <w:jc w:val="both"/>
        <w:rPr>
          <w:b/>
          <w:color w:val="000000"/>
          <w:sz w:val="22"/>
          <w:szCs w:val="22"/>
        </w:rPr>
      </w:pPr>
    </w:p>
    <w:p w:rsidR="000A4FE6" w:rsidRPr="00A114B6" w:rsidRDefault="00D467C7" w:rsidP="00983DDF">
      <w:pPr>
        <w:pStyle w:val="PargrafodaLista"/>
        <w:numPr>
          <w:ilvl w:val="0"/>
          <w:numId w:val="5"/>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rsidR="00211EEF" w:rsidRDefault="0035026A"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rsidR="00B35FFE" w:rsidRPr="00A114B6" w:rsidRDefault="00B35FFE" w:rsidP="00B35F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rsidR="00211EEF" w:rsidRDefault="00211EEF" w:rsidP="006D24EA">
      <w:pPr>
        <w:jc w:val="both"/>
        <w:rPr>
          <w:b/>
          <w:color w:val="000000"/>
          <w:sz w:val="22"/>
          <w:szCs w:val="22"/>
        </w:rPr>
      </w:pPr>
    </w:p>
    <w:p w:rsidR="00D467C7" w:rsidRPr="00A114B6" w:rsidRDefault="00D467C7" w:rsidP="00D467C7">
      <w:pPr>
        <w:pStyle w:val="PargrafodaLista"/>
        <w:numPr>
          <w:ilvl w:val="0"/>
          <w:numId w:val="5"/>
        </w:numPr>
        <w:autoSpaceDE w:val="0"/>
        <w:autoSpaceDN w:val="0"/>
        <w:adjustRightInd w:val="0"/>
        <w:spacing w:after="0" w:line="300" w:lineRule="atLeast"/>
        <w:ind w:left="284" w:hanging="284"/>
        <w:jc w:val="both"/>
        <w:rPr>
          <w:rFonts w:ascii="Times New Roman" w:hAnsi="Times New Roman"/>
          <w:b/>
          <w:bCs/>
        </w:rPr>
      </w:pPr>
      <w:bookmarkStart w:id="0"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rsidR="00E174E5" w:rsidRPr="00A114B6" w:rsidRDefault="00E174E5"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rsidR="003E48FA" w:rsidRPr="00A114B6" w:rsidRDefault="003E48F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Provisório</w:t>
      </w:r>
    </w:p>
    <w:p w:rsidR="003E48FA"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rsidR="009C0D5F" w:rsidRDefault="009C0D5F" w:rsidP="009C0D5F">
      <w:pPr>
        <w:pStyle w:val="PargrafodaLista"/>
        <w:autoSpaceDE w:val="0"/>
        <w:autoSpaceDN w:val="0"/>
        <w:adjustRightInd w:val="0"/>
        <w:spacing w:after="0" w:line="300" w:lineRule="atLeast"/>
        <w:ind w:left="1758"/>
        <w:jc w:val="both"/>
        <w:rPr>
          <w:rFonts w:ascii="Times New Roman" w:hAnsi="Times New Roman"/>
        </w:rPr>
      </w:pPr>
    </w:p>
    <w:p w:rsidR="009C0D5F" w:rsidRDefault="009C0D5F" w:rsidP="009C0D5F">
      <w:pPr>
        <w:pStyle w:val="PargrafodaLista"/>
        <w:autoSpaceDE w:val="0"/>
        <w:autoSpaceDN w:val="0"/>
        <w:adjustRightInd w:val="0"/>
        <w:spacing w:after="0" w:line="300" w:lineRule="atLeast"/>
        <w:ind w:left="1758"/>
        <w:jc w:val="both"/>
        <w:rPr>
          <w:rFonts w:ascii="Times New Roman" w:hAnsi="Times New Roman"/>
        </w:rPr>
      </w:pPr>
    </w:p>
    <w:p w:rsidR="009C0D5F" w:rsidRDefault="009C0D5F" w:rsidP="009C0D5F">
      <w:pPr>
        <w:pStyle w:val="PargrafodaLista"/>
        <w:autoSpaceDE w:val="0"/>
        <w:autoSpaceDN w:val="0"/>
        <w:adjustRightInd w:val="0"/>
        <w:spacing w:after="0" w:line="300" w:lineRule="atLeast"/>
        <w:ind w:left="1758"/>
        <w:jc w:val="both"/>
        <w:rPr>
          <w:rFonts w:ascii="Times New Roman" w:hAnsi="Times New Roman"/>
        </w:rPr>
      </w:pP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rsidR="003E48FA" w:rsidRPr="00A114B6" w:rsidRDefault="007C76FB"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rsidR="007C76FB"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rsidR="007C76FB" w:rsidRPr="00A114B6" w:rsidRDefault="00C228C1"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rsidR="003E48FA" w:rsidRPr="00A114B6" w:rsidRDefault="003E48FA" w:rsidP="00C54FB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rsidR="004A1B60" w:rsidRDefault="004A1B60"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9C0D5F" w:rsidRDefault="009C0D5F" w:rsidP="006D24EA">
      <w:pPr>
        <w:jc w:val="both"/>
        <w:rPr>
          <w:b/>
          <w:color w:val="000000"/>
          <w:sz w:val="22"/>
          <w:szCs w:val="22"/>
        </w:rPr>
      </w:pPr>
    </w:p>
    <w:p w:rsidR="004A1B60" w:rsidRPr="00A114B6" w:rsidRDefault="004A1B60" w:rsidP="006D24EA">
      <w:pPr>
        <w:jc w:val="both"/>
        <w:rPr>
          <w:b/>
          <w:color w:val="000000"/>
          <w:sz w:val="22"/>
          <w:szCs w:val="22"/>
        </w:rPr>
      </w:pPr>
    </w:p>
    <w:p w:rsidR="0031753D"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rsidR="006974AC" w:rsidRPr="00A114B6" w:rsidRDefault="006974AC" w:rsidP="006974AC">
      <w:pPr>
        <w:autoSpaceDE w:val="0"/>
        <w:autoSpaceDN w:val="0"/>
        <w:adjustRightInd w:val="0"/>
        <w:jc w:val="both"/>
        <w:rPr>
          <w:b/>
          <w:bCs/>
          <w:sz w:val="22"/>
          <w:szCs w:val="22"/>
        </w:rPr>
      </w:pPr>
    </w:p>
    <w:p w:rsidR="006974AC" w:rsidRPr="00A114B6" w:rsidRDefault="0077328F"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proofErr w:type="gramStart"/>
      <w:r w:rsidRPr="00A114B6">
        <w:rPr>
          <w:rFonts w:ascii="Times New Roman" w:hAnsi="Times New Roman"/>
          <w:b/>
          <w:bCs/>
        </w:rPr>
        <w:t>Fiscalização e Recomendações Operacionais</w:t>
      </w:r>
      <w:proofErr w:type="gramEnd"/>
    </w:p>
    <w:p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rsidR="0031753D" w:rsidRPr="00A114B6" w:rsidRDefault="0031753D"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rsidR="006974AC" w:rsidRPr="00A114B6" w:rsidRDefault="006974AC" w:rsidP="00D467C7">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rsidR="00787D2A" w:rsidRPr="00A114B6" w:rsidRDefault="00787D2A" w:rsidP="003E48F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rsidR="00C26241" w:rsidRPr="00C26241"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rsidR="00293B26" w:rsidRPr="009C3EA0" w:rsidRDefault="00293B26" w:rsidP="00293B2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rsidR="0083300C" w:rsidRPr="0083300C" w:rsidRDefault="001C53B4" w:rsidP="00D40DE3">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w:t>
      </w:r>
    </w:p>
    <w:p w:rsidR="00D40DE3" w:rsidRDefault="001C53B4" w:rsidP="0083300C">
      <w:pPr>
        <w:pStyle w:val="PargrafodaLista"/>
        <w:autoSpaceDE w:val="0"/>
        <w:autoSpaceDN w:val="0"/>
        <w:adjustRightInd w:val="0"/>
        <w:spacing w:after="0" w:line="300" w:lineRule="atLeast"/>
        <w:ind w:left="1474"/>
        <w:jc w:val="both"/>
        <w:rPr>
          <w:rFonts w:ascii="Times New Roman" w:hAnsi="Times New Roman"/>
        </w:rPr>
      </w:pPr>
      <w:r w:rsidRPr="00A114B6">
        <w:rPr>
          <w:rFonts w:ascii="Times New Roman" w:hAnsi="Times New Roman"/>
        </w:rPr>
        <w:t xml:space="preserve">CONTRATADA, na execução do Contrato, sem prejuízo das responsabilidades contratuais e legais, </w:t>
      </w:r>
      <w:r w:rsidRPr="00A114B6">
        <w:rPr>
          <w:rFonts w:ascii="Times New Roman" w:hAnsi="Times New Roman"/>
          <w:b/>
        </w:rPr>
        <w:t xml:space="preserve">subcontratar até 30% (trinta por cento) do valor da obra correspondente </w:t>
      </w:r>
      <w:proofErr w:type="gramStart"/>
      <w:r w:rsidRPr="00A114B6">
        <w:rPr>
          <w:rFonts w:ascii="Times New Roman" w:hAnsi="Times New Roman"/>
          <w:b/>
        </w:rPr>
        <w:t>à</w:t>
      </w:r>
      <w:proofErr w:type="gramEnd"/>
      <w:r w:rsidRPr="00A114B6">
        <w:rPr>
          <w:rFonts w:ascii="Times New Roman" w:hAnsi="Times New Roman"/>
          <w:b/>
        </w:rPr>
        <w:t xml:space="preserve"> parcelas completas da obra</w:t>
      </w:r>
      <w:r w:rsidRPr="00A114B6">
        <w:rPr>
          <w:rFonts w:ascii="Times New Roman" w:hAnsi="Times New Roman"/>
        </w:rPr>
        <w:t>, respondendo, entretanto, a CONTRATADA, perante a CONTRATANTE, pela execução dos serviços 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rsidR="009C0D5F"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9C0D5F"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9C0D5F"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9C0D5F" w:rsidRPr="00A114B6" w:rsidRDefault="009C0D5F" w:rsidP="0083300C">
      <w:pPr>
        <w:pStyle w:val="PargrafodaLista"/>
        <w:autoSpaceDE w:val="0"/>
        <w:autoSpaceDN w:val="0"/>
        <w:adjustRightInd w:val="0"/>
        <w:spacing w:after="0" w:line="300" w:lineRule="atLeast"/>
        <w:ind w:left="1474"/>
        <w:jc w:val="both"/>
        <w:rPr>
          <w:rFonts w:ascii="Times New Roman" w:hAnsi="Times New Roman"/>
          <w:b/>
          <w:bCs/>
        </w:rPr>
      </w:pP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rsidR="00D40DE3"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rsidR="00A114B6" w:rsidRPr="00A114B6" w:rsidRDefault="00A114B6" w:rsidP="00A114B6">
      <w:pPr>
        <w:pStyle w:val="PargrafodaLista"/>
        <w:numPr>
          <w:ilvl w:val="2"/>
          <w:numId w:val="5"/>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rsidR="00D107B0" w:rsidRPr="00A114B6" w:rsidRDefault="00B54FC1"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rsidR="00E0295F" w:rsidRPr="00A114B6" w:rsidRDefault="00E0295F" w:rsidP="0031753D">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rsidR="00956F9C"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rsidR="00BE7E40" w:rsidRPr="00A114B6" w:rsidRDefault="00BE7E40"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rsidR="004B223C"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rsidR="00BE7E40" w:rsidRPr="00A114B6" w:rsidRDefault="004B223C"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rsidR="003A38F0"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rsidR="0031753D" w:rsidRPr="00A114B6" w:rsidRDefault="00A71CB4" w:rsidP="002209B6">
      <w:pPr>
        <w:pStyle w:val="PargrafodaLista"/>
        <w:numPr>
          <w:ilvl w:val="1"/>
          <w:numId w:val="5"/>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rsidR="00CC7D0A" w:rsidRPr="00A114B6" w:rsidRDefault="00CC7D0A" w:rsidP="00CC7D0A">
      <w:pPr>
        <w:autoSpaceDE w:val="0"/>
        <w:autoSpaceDN w:val="0"/>
        <w:adjustRightInd w:val="0"/>
        <w:ind w:left="360"/>
        <w:jc w:val="both"/>
        <w:rPr>
          <w:b/>
          <w:bCs/>
          <w:sz w:val="22"/>
          <w:szCs w:val="22"/>
        </w:rPr>
      </w:pPr>
    </w:p>
    <w:p w:rsidR="00CC7D0A" w:rsidRPr="00A114B6"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rsidR="00CC7D0A" w:rsidRPr="009C0D5F"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b/>
          <w:bCs/>
        </w:rPr>
      </w:pPr>
    </w:p>
    <w:p w:rsidR="009C0D5F" w:rsidRPr="00A114B6" w:rsidRDefault="009C0D5F" w:rsidP="009C0D5F">
      <w:pPr>
        <w:pStyle w:val="PargrafodaLista"/>
        <w:autoSpaceDE w:val="0"/>
        <w:autoSpaceDN w:val="0"/>
        <w:adjustRightInd w:val="0"/>
        <w:spacing w:after="0" w:line="300" w:lineRule="atLeast"/>
        <w:ind w:left="1474"/>
        <w:jc w:val="both"/>
        <w:rPr>
          <w:rFonts w:ascii="Times New Roman" w:hAnsi="Times New Roman"/>
          <w:b/>
          <w:bCs/>
        </w:rPr>
      </w:pPr>
    </w:p>
    <w:p w:rsidR="00956F9C" w:rsidRPr="004A1B60" w:rsidRDefault="00CC7D0A" w:rsidP="002209B6">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rsidR="00CA3577" w:rsidRPr="00A114B6" w:rsidRDefault="001E0DB8" w:rsidP="006D24EA">
      <w:pPr>
        <w:pStyle w:val="PargrafodaLista"/>
        <w:numPr>
          <w:ilvl w:val="2"/>
          <w:numId w:val="5"/>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rsidR="00A679E0" w:rsidRPr="00225F83" w:rsidRDefault="00A679E0" w:rsidP="003B44F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rsidR="006F4CA4"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rsidR="006F4CA4" w:rsidRPr="00225F83" w:rsidRDefault="006F4CA4" w:rsidP="006F4CA4">
      <w:pPr>
        <w:ind w:left="709"/>
        <w:jc w:val="both"/>
        <w:rPr>
          <w:sz w:val="21"/>
          <w:szCs w:val="21"/>
        </w:rPr>
      </w:pPr>
    </w:p>
    <w:p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rsidR="006F4CA4" w:rsidRPr="00225F83" w:rsidRDefault="006F4CA4" w:rsidP="006F4CA4">
      <w:pPr>
        <w:ind w:left="709"/>
        <w:jc w:val="both"/>
        <w:rPr>
          <w:sz w:val="21"/>
          <w:szCs w:val="21"/>
        </w:rPr>
      </w:pPr>
    </w:p>
    <w:p w:rsidR="006F4CA4" w:rsidRPr="00225F83" w:rsidRDefault="006F4CA4" w:rsidP="006F4CA4">
      <w:pPr>
        <w:ind w:left="709"/>
        <w:jc w:val="both"/>
        <w:rPr>
          <w:sz w:val="21"/>
          <w:szCs w:val="21"/>
        </w:rPr>
      </w:pPr>
      <w:r w:rsidRPr="00225F83">
        <w:rPr>
          <w:sz w:val="21"/>
          <w:szCs w:val="21"/>
        </w:rPr>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rsidR="006F4CA4" w:rsidRPr="00225F83" w:rsidRDefault="006F4CA4" w:rsidP="006F4CA4">
      <w:pPr>
        <w:ind w:left="709"/>
        <w:jc w:val="both"/>
        <w:rPr>
          <w:sz w:val="21"/>
          <w:szCs w:val="21"/>
        </w:rPr>
      </w:pPr>
    </w:p>
    <w:p w:rsidR="006F4CA4"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ao(à) Fiscal da Obra ou ao(à</w:t>
      </w:r>
      <w:proofErr w:type="gramStart"/>
      <w:r w:rsidRPr="00225F83">
        <w:rPr>
          <w:spacing w:val="2"/>
          <w:sz w:val="21"/>
          <w:szCs w:val="21"/>
        </w:rPr>
        <w:t>) Servidor</w:t>
      </w:r>
      <w:proofErr w:type="gramEnd"/>
      <w:r w:rsidRPr="00225F83">
        <w:rPr>
          <w:spacing w:val="2"/>
          <w:sz w:val="21"/>
          <w:szCs w:val="21"/>
        </w:rPr>
        <w:t xml:space="preserve">(a) Público(a) Responsável pela edificação jurisdicionada à SEDUC (contratante), que os encaminhará imediatamente ao: </w:t>
      </w:r>
    </w:p>
    <w:p w:rsidR="009C0D5F" w:rsidRDefault="009C0D5F" w:rsidP="009C0D5F">
      <w:pPr>
        <w:pStyle w:val="NormalWeb"/>
        <w:shd w:val="clear" w:color="auto" w:fill="FFFFFF"/>
        <w:spacing w:before="90" w:beforeAutospacing="0" w:after="0" w:afterAutospacing="0"/>
        <w:jc w:val="both"/>
        <w:rPr>
          <w:spacing w:val="2"/>
          <w:sz w:val="21"/>
          <w:szCs w:val="21"/>
        </w:rPr>
      </w:pPr>
    </w:p>
    <w:p w:rsidR="004A1B60" w:rsidRPr="00225F83" w:rsidRDefault="004A1B60" w:rsidP="006F4CA4">
      <w:pPr>
        <w:pStyle w:val="NormalWeb"/>
        <w:shd w:val="clear" w:color="auto" w:fill="FFFFFF"/>
        <w:spacing w:before="90" w:beforeAutospacing="0" w:after="0" w:afterAutospacing="0"/>
        <w:ind w:firstLine="709"/>
        <w:jc w:val="both"/>
        <w:rPr>
          <w:spacing w:val="2"/>
          <w:sz w:val="21"/>
          <w:szCs w:val="21"/>
        </w:rPr>
      </w:pP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proofErr w:type="gramStart"/>
      <w:r w:rsidRPr="00225F83">
        <w:rPr>
          <w:spacing w:val="2"/>
          <w:sz w:val="21"/>
          <w:szCs w:val="21"/>
        </w:rPr>
        <w:t>SESMT Público</w:t>
      </w:r>
      <w:proofErr w:type="gramEnd"/>
      <w:r w:rsidRPr="00225F83">
        <w:rPr>
          <w:spacing w:val="2"/>
          <w:sz w:val="21"/>
          <w:szCs w:val="21"/>
        </w:rPr>
        <w:t xml:space="preserve">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proofErr w:type="gramStart"/>
      <w:r w:rsidRPr="00225F83">
        <w:rPr>
          <w:spacing w:val="2"/>
          <w:sz w:val="21"/>
          <w:szCs w:val="21"/>
        </w:rPr>
        <w:t>)</w:t>
      </w:r>
      <w:r w:rsidR="000E740D">
        <w:rPr>
          <w:spacing w:val="2"/>
          <w:sz w:val="21"/>
          <w:szCs w:val="21"/>
        </w:rPr>
        <w:t xml:space="preserve"> </w:t>
      </w:r>
      <w:r w:rsidRPr="00225F83">
        <w:rPr>
          <w:spacing w:val="2"/>
          <w:sz w:val="21"/>
          <w:szCs w:val="21"/>
        </w:rPr>
        <w:t>Servidor</w:t>
      </w:r>
      <w:proofErr w:type="gramEnd"/>
      <w:r w:rsidRPr="00225F83">
        <w:rPr>
          <w:spacing w:val="2"/>
          <w:sz w:val="21"/>
          <w:szCs w:val="21"/>
        </w:rPr>
        <w:t>(a)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rsidR="009553B3" w:rsidRPr="00225F83" w:rsidRDefault="009553B3" w:rsidP="009D23EE">
      <w:pPr>
        <w:ind w:left="709"/>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rsidR="003B44F3" w:rsidRPr="00225F83" w:rsidRDefault="003B44F3" w:rsidP="009D23EE">
      <w:pPr>
        <w:ind w:left="709"/>
        <w:jc w:val="both"/>
        <w:rPr>
          <w:sz w:val="21"/>
          <w:szCs w:val="21"/>
        </w:rPr>
      </w:pPr>
    </w:p>
    <w:p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rsidR="003B44F3" w:rsidRPr="00225F83" w:rsidRDefault="003B44F3" w:rsidP="009D23EE">
      <w:pPr>
        <w:ind w:left="709"/>
        <w:jc w:val="both"/>
        <w:rPr>
          <w:sz w:val="21"/>
          <w:szCs w:val="21"/>
        </w:rPr>
      </w:pPr>
    </w:p>
    <w:p w:rsidR="003B44F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rsidR="003B44F3" w:rsidRPr="00225F83" w:rsidRDefault="003B44F3" w:rsidP="003B44F3">
      <w:pPr>
        <w:jc w:val="both"/>
        <w:rPr>
          <w:sz w:val="21"/>
          <w:szCs w:val="21"/>
        </w:rPr>
      </w:pPr>
    </w:p>
    <w:p w:rsidR="003B44F3" w:rsidRPr="00225F8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rsidR="003B44F3" w:rsidRDefault="003B44F3" w:rsidP="009553B3">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rsidR="009C0D5F" w:rsidRDefault="009C0D5F" w:rsidP="009C0D5F">
      <w:pPr>
        <w:pStyle w:val="PargrafodaLista"/>
        <w:autoSpaceDE w:val="0"/>
        <w:autoSpaceDN w:val="0"/>
        <w:adjustRightInd w:val="0"/>
        <w:spacing w:after="0" w:line="300" w:lineRule="atLeast"/>
        <w:ind w:left="1474"/>
        <w:jc w:val="both"/>
        <w:rPr>
          <w:rFonts w:ascii="Times New Roman" w:hAnsi="Times New Roman"/>
          <w:sz w:val="21"/>
          <w:szCs w:val="21"/>
          <w:lang w:eastAsia="pt-BR"/>
        </w:rPr>
      </w:pPr>
      <w:bookmarkStart w:id="1" w:name="_GoBack"/>
      <w:bookmarkEnd w:id="1"/>
    </w:p>
    <w:p w:rsidR="004A1B60" w:rsidRDefault="003B44F3" w:rsidP="003C6360">
      <w:pPr>
        <w:pStyle w:val="PargrafodaLista"/>
        <w:numPr>
          <w:ilvl w:val="2"/>
          <w:numId w:val="5"/>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 xml:space="preserve">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w:t>
      </w:r>
    </w:p>
    <w:p w:rsidR="003B44F3" w:rsidRPr="003C6360" w:rsidRDefault="003B44F3" w:rsidP="004A1B60">
      <w:pPr>
        <w:pStyle w:val="PargrafodaLista"/>
        <w:autoSpaceDE w:val="0"/>
        <w:autoSpaceDN w:val="0"/>
        <w:adjustRightInd w:val="0"/>
        <w:spacing w:after="0" w:line="300" w:lineRule="atLeast"/>
        <w:ind w:left="1474"/>
        <w:jc w:val="both"/>
        <w:rPr>
          <w:rFonts w:ascii="Times New Roman" w:hAnsi="Times New Roman"/>
          <w:sz w:val="21"/>
          <w:szCs w:val="21"/>
          <w:lang w:eastAsia="pt-BR"/>
        </w:rPr>
      </w:pPr>
      <w:r w:rsidRPr="003C6360">
        <w:rPr>
          <w:rFonts w:ascii="Times New Roman" w:hAnsi="Times New Roman"/>
          <w:sz w:val="21"/>
          <w:szCs w:val="21"/>
          <w:lang w:eastAsia="pt-BR"/>
        </w:rPr>
        <w:t>Regulamentadoras do MTE, com adoção das penalidades contratuais, especialmente caso ocorra acidente de trabalho.</w:t>
      </w:r>
    </w:p>
    <w:p w:rsidR="000E740D" w:rsidRDefault="000E740D" w:rsidP="000E740D">
      <w:pPr>
        <w:pStyle w:val="NormalWeb"/>
        <w:shd w:val="clear" w:color="auto" w:fill="FFFFFF"/>
        <w:spacing w:before="90" w:beforeAutospacing="0" w:after="0" w:afterAutospacing="0"/>
        <w:ind w:left="1474"/>
        <w:jc w:val="both"/>
        <w:rPr>
          <w:bCs/>
          <w:spacing w:val="2"/>
          <w:sz w:val="21"/>
          <w:szCs w:val="21"/>
        </w:rPr>
      </w:pPr>
    </w:p>
    <w:p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rsidR="006B4198" w:rsidRPr="00A114B6" w:rsidRDefault="006B4198" w:rsidP="006D24EA">
      <w:pPr>
        <w:jc w:val="both"/>
        <w:rPr>
          <w:color w:val="000000"/>
          <w:sz w:val="22"/>
          <w:szCs w:val="22"/>
        </w:rPr>
      </w:pPr>
    </w:p>
    <w:p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rsidR="00225F83" w:rsidRPr="00A114B6" w:rsidRDefault="00225F83" w:rsidP="00D467C7">
      <w:pPr>
        <w:spacing w:line="300" w:lineRule="atLeast"/>
        <w:jc w:val="both"/>
        <w:rPr>
          <w:color w:val="000000"/>
          <w:sz w:val="22"/>
          <w:szCs w:val="22"/>
        </w:rPr>
      </w:pPr>
    </w:p>
    <w:p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w:t>
      </w:r>
      <w:r w:rsidR="005D5F65" w:rsidRPr="00EC627D">
        <w:rPr>
          <w:sz w:val="22"/>
          <w:szCs w:val="22"/>
        </w:rPr>
        <w:t xml:space="preserve">aos </w:t>
      </w:r>
      <w:r w:rsidR="00956F9C" w:rsidRPr="00EC627D">
        <w:rPr>
          <w:sz w:val="22"/>
          <w:szCs w:val="22"/>
        </w:rPr>
        <w:t>1</w:t>
      </w:r>
      <w:r w:rsidR="00EC627D" w:rsidRPr="00EC627D">
        <w:rPr>
          <w:sz w:val="22"/>
          <w:szCs w:val="22"/>
        </w:rPr>
        <w:t>5</w:t>
      </w:r>
      <w:r w:rsidR="00EC2B61" w:rsidRPr="00EC627D">
        <w:rPr>
          <w:sz w:val="22"/>
          <w:szCs w:val="22"/>
        </w:rPr>
        <w:t xml:space="preserve"> </w:t>
      </w:r>
      <w:r w:rsidR="001D28BA" w:rsidRPr="00EC627D">
        <w:rPr>
          <w:sz w:val="22"/>
          <w:szCs w:val="22"/>
        </w:rPr>
        <w:t xml:space="preserve">dias do mês de </w:t>
      </w:r>
      <w:r w:rsidR="00316A6F">
        <w:rPr>
          <w:sz w:val="22"/>
          <w:szCs w:val="22"/>
        </w:rPr>
        <w:t>fevereiro</w:t>
      </w:r>
      <w:r w:rsidR="00EE0983" w:rsidRPr="00EC627D">
        <w:rPr>
          <w:sz w:val="22"/>
          <w:szCs w:val="22"/>
        </w:rPr>
        <w:t xml:space="preserve"> de 20</w:t>
      </w:r>
      <w:r w:rsidR="00297796" w:rsidRPr="00EC627D">
        <w:rPr>
          <w:sz w:val="22"/>
          <w:szCs w:val="22"/>
        </w:rPr>
        <w:t>2</w:t>
      </w:r>
      <w:r w:rsidR="00EC627D" w:rsidRPr="00EC627D">
        <w:rPr>
          <w:sz w:val="22"/>
          <w:szCs w:val="22"/>
        </w:rPr>
        <w:t>1</w:t>
      </w:r>
      <w:r w:rsidR="00A37F11" w:rsidRPr="00EC627D">
        <w:rPr>
          <w:sz w:val="22"/>
          <w:szCs w:val="22"/>
        </w:rPr>
        <w:t>.</w:t>
      </w:r>
    </w:p>
    <w:p w:rsidR="001D28BA" w:rsidRDefault="001D28BA" w:rsidP="00711A5A">
      <w:pPr>
        <w:rPr>
          <w:color w:val="000000"/>
        </w:rPr>
      </w:pPr>
    </w:p>
    <w:p w:rsidR="00D06811" w:rsidRDefault="00D06811" w:rsidP="00711A5A">
      <w:pPr>
        <w:rPr>
          <w:color w:val="000000"/>
        </w:rPr>
      </w:pPr>
    </w:p>
    <w:p w:rsidR="00A05833" w:rsidRDefault="00A05833" w:rsidP="00711A5A">
      <w:pPr>
        <w:rPr>
          <w:color w:val="000000"/>
        </w:rPr>
      </w:pPr>
    </w:p>
    <w:p w:rsidR="007260C4" w:rsidRDefault="007260C4" w:rsidP="00711A5A">
      <w:pPr>
        <w:rPr>
          <w:color w:val="000000"/>
        </w:rPr>
      </w:pPr>
    </w:p>
    <w:p w:rsidR="00D06811" w:rsidRDefault="00D06811" w:rsidP="00711A5A">
      <w:pPr>
        <w:rPr>
          <w:color w:val="000000"/>
        </w:rPr>
      </w:pPr>
    </w:p>
    <w:tbl>
      <w:tblPr>
        <w:tblStyle w:val="Tabelacomgrade"/>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4A1B60" w:rsidRPr="00016A4D" w:rsidTr="00D06811">
        <w:tc>
          <w:tcPr>
            <w:tcW w:w="9494" w:type="dxa"/>
          </w:tcPr>
          <w:p w:rsidR="004A1B60" w:rsidRPr="008B72AA" w:rsidRDefault="004A1B60" w:rsidP="004A1B60">
            <w:pPr>
              <w:jc w:val="center"/>
              <w:rPr>
                <w:rFonts w:ascii="Arial" w:hAnsi="Arial" w:cs="Arial"/>
                <w:color w:val="000000"/>
              </w:rPr>
            </w:pPr>
            <w:r w:rsidRPr="008B72AA">
              <w:rPr>
                <w:rFonts w:ascii="Arial" w:hAnsi="Arial" w:cs="Arial"/>
                <w:color w:val="000000"/>
                <w:sz w:val="22"/>
                <w:szCs w:val="22"/>
              </w:rPr>
              <w:t>______________________________________</w:t>
            </w:r>
          </w:p>
        </w:tc>
      </w:tr>
      <w:tr w:rsidR="004A1B60" w:rsidRPr="00016A4D" w:rsidTr="00D06811">
        <w:tc>
          <w:tcPr>
            <w:tcW w:w="9494" w:type="dxa"/>
          </w:tcPr>
          <w:p w:rsidR="004A1B60" w:rsidRPr="00316A6F" w:rsidRDefault="004A1B60" w:rsidP="004A1B60">
            <w:pPr>
              <w:pStyle w:val="Ttulo1"/>
              <w:tabs>
                <w:tab w:val="left" w:pos="0"/>
              </w:tabs>
              <w:jc w:val="center"/>
              <w:outlineLvl w:val="0"/>
              <w:rPr>
                <w:rFonts w:ascii="Times New Roman" w:hAnsi="Times New Roman"/>
                <w:b w:val="0"/>
                <w:color w:val="auto"/>
                <w:sz w:val="22"/>
                <w:szCs w:val="22"/>
              </w:rPr>
            </w:pPr>
            <w:r w:rsidRPr="00316A6F">
              <w:rPr>
                <w:rFonts w:ascii="Times New Roman" w:hAnsi="Times New Roman"/>
                <w:b w:val="0"/>
                <w:color w:val="auto"/>
                <w:sz w:val="22"/>
                <w:szCs w:val="22"/>
              </w:rPr>
              <w:t>Arq. e urb. Luiz Alberto Gonçalves Barbosa</w:t>
            </w:r>
          </w:p>
        </w:tc>
      </w:tr>
      <w:tr w:rsidR="004A1B60" w:rsidRPr="00016A4D" w:rsidTr="00D06811">
        <w:tc>
          <w:tcPr>
            <w:tcW w:w="9494" w:type="dxa"/>
          </w:tcPr>
          <w:p w:rsidR="004A1B60" w:rsidRPr="00316A6F" w:rsidRDefault="004A1B60" w:rsidP="004A1B60">
            <w:pPr>
              <w:pStyle w:val="Ttulo1"/>
              <w:tabs>
                <w:tab w:val="left" w:pos="0"/>
              </w:tabs>
              <w:jc w:val="center"/>
              <w:outlineLvl w:val="0"/>
              <w:rPr>
                <w:rFonts w:ascii="Times New Roman" w:hAnsi="Times New Roman"/>
                <w:b w:val="0"/>
                <w:sz w:val="22"/>
                <w:szCs w:val="22"/>
              </w:rPr>
            </w:pPr>
            <w:r w:rsidRPr="00316A6F">
              <w:rPr>
                <w:rFonts w:ascii="Times New Roman" w:hAnsi="Times New Roman"/>
                <w:b w:val="0"/>
                <w:color w:val="auto"/>
                <w:sz w:val="22"/>
                <w:szCs w:val="22"/>
              </w:rPr>
              <w:t>CAU A74193-0</w:t>
            </w:r>
          </w:p>
        </w:tc>
      </w:tr>
    </w:tbl>
    <w:p w:rsidR="000E740D" w:rsidRDefault="000E740D" w:rsidP="00711A5A">
      <w:pPr>
        <w:rPr>
          <w:color w:val="000000"/>
        </w:rPr>
      </w:pPr>
    </w:p>
    <w:p w:rsidR="00D104CE" w:rsidRDefault="00D104CE" w:rsidP="00016A4D">
      <w:pPr>
        <w:jc w:val="center"/>
        <w:rPr>
          <w:b/>
          <w:color w:val="FF0000"/>
        </w:rPr>
      </w:pPr>
    </w:p>
    <w:p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951" w:rsidRDefault="00C90951">
      <w:r>
        <w:separator/>
      </w:r>
    </w:p>
  </w:endnote>
  <w:endnote w:type="continuationSeparator" w:id="0">
    <w:p w:rsidR="00C90951" w:rsidRDefault="00C9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F83" w:rsidRDefault="00C90951"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951" w:rsidRDefault="00C90951">
      <w:r>
        <w:separator/>
      </w:r>
    </w:p>
  </w:footnote>
  <w:footnote w:type="continuationSeparator" w:id="0">
    <w:p w:rsidR="00C90951" w:rsidRDefault="00C9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791" w:rsidRDefault="00C90951" w:rsidP="00016A4D">
    <w:pPr>
      <w:pStyle w:val="Cabealho"/>
      <w:jc w:val="right"/>
    </w:pPr>
    <w:r>
      <w:rPr>
        <w:noProof/>
      </w:rPr>
      <w:pict w14:anchorId="3164E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188489" o:spid="_x0000_s2050" type="#_x0000_t75" style="position:absolute;left:0;text-align:left;margin-left:-71.4pt;margin-top:-59.45pt;width:595.45pt;height:842.4pt;z-index:-251658752;mso-position-horizontal-relative:margin;mso-position-vertical-relative:margin" o:allowincell="f">
          <v:imagedata r:id="rId1" o:title="2"/>
          <w10:wrap anchorx="margin" anchory="margin"/>
        </v:shape>
      </w:pict>
    </w:r>
    <w:r w:rsidR="00225F83">
      <w:t xml:space="preserve">             </w:t>
    </w:r>
  </w:p>
  <w:p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4"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6"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65160E"/>
    <w:multiLevelType w:val="hybridMultilevel"/>
    <w:tmpl w:val="C5B08884"/>
    <w:lvl w:ilvl="0" w:tplc="5C467BA4">
      <w:numFmt w:val="bullet"/>
      <w:lvlText w:val=""/>
      <w:lvlJc w:val="left"/>
      <w:pPr>
        <w:ind w:left="927" w:hanging="360"/>
      </w:pPr>
      <w:rPr>
        <w:rFonts w:ascii="Symbol" w:eastAsia="Times New Roman" w:hAnsi="Symbol"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68D62076"/>
    <w:multiLevelType w:val="hybridMultilevel"/>
    <w:tmpl w:val="3A9620A8"/>
    <w:lvl w:ilvl="0" w:tplc="FBA0B3FC">
      <w:start w:val="1"/>
      <w:numFmt w:val="bullet"/>
      <w:lvlText w:val=""/>
      <w:lvlJc w:val="left"/>
      <w:pPr>
        <w:tabs>
          <w:tab w:val="num" w:pos="170"/>
        </w:tabs>
        <w:ind w:left="170" w:hanging="17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4"/>
  </w:num>
  <w:num w:numId="3">
    <w:abstractNumId w:val="21"/>
  </w:num>
  <w:num w:numId="4">
    <w:abstractNumId w:val="30"/>
  </w:num>
  <w:num w:numId="5">
    <w:abstractNumId w:val="15"/>
  </w:num>
  <w:num w:numId="6">
    <w:abstractNumId w:val="28"/>
  </w:num>
  <w:num w:numId="7">
    <w:abstractNumId w:val="7"/>
  </w:num>
  <w:num w:numId="8">
    <w:abstractNumId w:val="6"/>
  </w:num>
  <w:num w:numId="9">
    <w:abstractNumId w:val="3"/>
  </w:num>
  <w:num w:numId="10">
    <w:abstractNumId w:val="22"/>
  </w:num>
  <w:num w:numId="11">
    <w:abstractNumId w:val="13"/>
  </w:num>
  <w:num w:numId="12">
    <w:abstractNumId w:val="25"/>
  </w:num>
  <w:num w:numId="13">
    <w:abstractNumId w:val="31"/>
  </w:num>
  <w:num w:numId="14">
    <w:abstractNumId w:val="23"/>
  </w:num>
  <w:num w:numId="15">
    <w:abstractNumId w:val="24"/>
  </w:num>
  <w:num w:numId="16">
    <w:abstractNumId w:val="0"/>
  </w:num>
  <w:num w:numId="17">
    <w:abstractNumId w:val="5"/>
  </w:num>
  <w:num w:numId="18">
    <w:abstractNumId w:val="29"/>
  </w:num>
  <w:num w:numId="19">
    <w:abstractNumId w:val="20"/>
  </w:num>
  <w:num w:numId="20">
    <w:abstractNumId w:val="9"/>
  </w:num>
  <w:num w:numId="21">
    <w:abstractNumId w:val="4"/>
  </w:num>
  <w:num w:numId="22">
    <w:abstractNumId w:val="12"/>
  </w:num>
  <w:num w:numId="23">
    <w:abstractNumId w:val="8"/>
  </w:num>
  <w:num w:numId="24">
    <w:abstractNumId w:val="17"/>
  </w:num>
  <w:num w:numId="25">
    <w:abstractNumId w:val="1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1"/>
  </w:num>
  <w:num w:numId="33">
    <w:abstractNumId w:val="11"/>
  </w:num>
  <w:num w:numId="34">
    <w:abstractNumId w:val="26"/>
  </w:num>
  <w:num w:numId="35">
    <w:abstractNumId w:val="2"/>
  </w:num>
  <w:num w:numId="36">
    <w:abstractNumId w:val="18"/>
  </w:num>
  <w:num w:numId="37">
    <w:abstractNumId w:val="27"/>
  </w:num>
  <w:num w:numId="38">
    <w:abstractNumId w:val="1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061DE"/>
    <w:rsid w:val="0001124E"/>
    <w:rsid w:val="00014100"/>
    <w:rsid w:val="00014B97"/>
    <w:rsid w:val="00014CD7"/>
    <w:rsid w:val="00015C29"/>
    <w:rsid w:val="00016A4D"/>
    <w:rsid w:val="00021169"/>
    <w:rsid w:val="00024356"/>
    <w:rsid w:val="0002435E"/>
    <w:rsid w:val="0002466D"/>
    <w:rsid w:val="00026067"/>
    <w:rsid w:val="000260E0"/>
    <w:rsid w:val="000269CA"/>
    <w:rsid w:val="0003591B"/>
    <w:rsid w:val="000414E6"/>
    <w:rsid w:val="0004197A"/>
    <w:rsid w:val="00043341"/>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49C6"/>
    <w:rsid w:val="00137CC0"/>
    <w:rsid w:val="00141464"/>
    <w:rsid w:val="00142A1E"/>
    <w:rsid w:val="00146989"/>
    <w:rsid w:val="00155695"/>
    <w:rsid w:val="00156097"/>
    <w:rsid w:val="00160BC5"/>
    <w:rsid w:val="0016267E"/>
    <w:rsid w:val="00162A01"/>
    <w:rsid w:val="00163A25"/>
    <w:rsid w:val="00163C22"/>
    <w:rsid w:val="00164A11"/>
    <w:rsid w:val="00165750"/>
    <w:rsid w:val="00170A8A"/>
    <w:rsid w:val="00174436"/>
    <w:rsid w:val="00176883"/>
    <w:rsid w:val="001770E8"/>
    <w:rsid w:val="00177113"/>
    <w:rsid w:val="00180F3C"/>
    <w:rsid w:val="001820C8"/>
    <w:rsid w:val="00183BD9"/>
    <w:rsid w:val="00184212"/>
    <w:rsid w:val="00184272"/>
    <w:rsid w:val="0018799B"/>
    <w:rsid w:val="00194D3A"/>
    <w:rsid w:val="001977EA"/>
    <w:rsid w:val="001A2179"/>
    <w:rsid w:val="001A44D0"/>
    <w:rsid w:val="001A46F1"/>
    <w:rsid w:val="001A4DED"/>
    <w:rsid w:val="001B02AD"/>
    <w:rsid w:val="001B3F3E"/>
    <w:rsid w:val="001B6935"/>
    <w:rsid w:val="001C2027"/>
    <w:rsid w:val="001C4378"/>
    <w:rsid w:val="001C520F"/>
    <w:rsid w:val="001C53B4"/>
    <w:rsid w:val="001D0079"/>
    <w:rsid w:val="001D154A"/>
    <w:rsid w:val="001D2414"/>
    <w:rsid w:val="001D28BA"/>
    <w:rsid w:val="001D5E9A"/>
    <w:rsid w:val="001D71A2"/>
    <w:rsid w:val="001E0DB8"/>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C7FB1"/>
    <w:rsid w:val="002D04DE"/>
    <w:rsid w:val="002D2261"/>
    <w:rsid w:val="002D3AF4"/>
    <w:rsid w:val="002D3E5D"/>
    <w:rsid w:val="002D42BE"/>
    <w:rsid w:val="002E4BCF"/>
    <w:rsid w:val="002E5DC6"/>
    <w:rsid w:val="002F04AE"/>
    <w:rsid w:val="002F099A"/>
    <w:rsid w:val="00302348"/>
    <w:rsid w:val="003037DD"/>
    <w:rsid w:val="003051B5"/>
    <w:rsid w:val="00306E97"/>
    <w:rsid w:val="003103D9"/>
    <w:rsid w:val="003108E5"/>
    <w:rsid w:val="00312C15"/>
    <w:rsid w:val="00316A6F"/>
    <w:rsid w:val="0031753D"/>
    <w:rsid w:val="003206CC"/>
    <w:rsid w:val="00331221"/>
    <w:rsid w:val="00331675"/>
    <w:rsid w:val="0033169A"/>
    <w:rsid w:val="0033220C"/>
    <w:rsid w:val="003325A7"/>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1CEA"/>
    <w:rsid w:val="003D3571"/>
    <w:rsid w:val="003E1443"/>
    <w:rsid w:val="003E2A24"/>
    <w:rsid w:val="003E4416"/>
    <w:rsid w:val="003E48FA"/>
    <w:rsid w:val="003E5389"/>
    <w:rsid w:val="003E5584"/>
    <w:rsid w:val="003E63F9"/>
    <w:rsid w:val="003E70C2"/>
    <w:rsid w:val="003F1AF4"/>
    <w:rsid w:val="003F4CD1"/>
    <w:rsid w:val="003F56C5"/>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52D81"/>
    <w:rsid w:val="004545EE"/>
    <w:rsid w:val="0045501A"/>
    <w:rsid w:val="0045502B"/>
    <w:rsid w:val="004575EF"/>
    <w:rsid w:val="00460D27"/>
    <w:rsid w:val="0047503B"/>
    <w:rsid w:val="00477F04"/>
    <w:rsid w:val="00482340"/>
    <w:rsid w:val="00485469"/>
    <w:rsid w:val="0048724E"/>
    <w:rsid w:val="0049105C"/>
    <w:rsid w:val="004963E5"/>
    <w:rsid w:val="004A1867"/>
    <w:rsid w:val="004A1B60"/>
    <w:rsid w:val="004A22D2"/>
    <w:rsid w:val="004A2C52"/>
    <w:rsid w:val="004A6165"/>
    <w:rsid w:val="004B1D8C"/>
    <w:rsid w:val="004B223C"/>
    <w:rsid w:val="004B23E5"/>
    <w:rsid w:val="004B3455"/>
    <w:rsid w:val="004B667C"/>
    <w:rsid w:val="004B6B2F"/>
    <w:rsid w:val="004D17F6"/>
    <w:rsid w:val="004D49D1"/>
    <w:rsid w:val="004D4A98"/>
    <w:rsid w:val="004D737C"/>
    <w:rsid w:val="004D7908"/>
    <w:rsid w:val="004E042B"/>
    <w:rsid w:val="004E5803"/>
    <w:rsid w:val="004E7317"/>
    <w:rsid w:val="004F262D"/>
    <w:rsid w:val="004F4740"/>
    <w:rsid w:val="004F74CE"/>
    <w:rsid w:val="0050219A"/>
    <w:rsid w:val="00504EDB"/>
    <w:rsid w:val="00506689"/>
    <w:rsid w:val="00510D4C"/>
    <w:rsid w:val="0051449E"/>
    <w:rsid w:val="0051594A"/>
    <w:rsid w:val="00523C7E"/>
    <w:rsid w:val="00527DF8"/>
    <w:rsid w:val="00530B29"/>
    <w:rsid w:val="00535132"/>
    <w:rsid w:val="00545CD8"/>
    <w:rsid w:val="005507D8"/>
    <w:rsid w:val="00550A74"/>
    <w:rsid w:val="005528B6"/>
    <w:rsid w:val="00557BA7"/>
    <w:rsid w:val="005608D0"/>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51CA"/>
    <w:rsid w:val="005C654D"/>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0CA8"/>
    <w:rsid w:val="006667FB"/>
    <w:rsid w:val="00670BA8"/>
    <w:rsid w:val="006715EE"/>
    <w:rsid w:val="0067178C"/>
    <w:rsid w:val="00672A6D"/>
    <w:rsid w:val="00677F20"/>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3F42"/>
    <w:rsid w:val="007F7413"/>
    <w:rsid w:val="00801094"/>
    <w:rsid w:val="008044FD"/>
    <w:rsid w:val="00805A82"/>
    <w:rsid w:val="00810DA9"/>
    <w:rsid w:val="00812E49"/>
    <w:rsid w:val="0081562D"/>
    <w:rsid w:val="008215E1"/>
    <w:rsid w:val="00822670"/>
    <w:rsid w:val="00822AEF"/>
    <w:rsid w:val="00824564"/>
    <w:rsid w:val="00824794"/>
    <w:rsid w:val="008275AA"/>
    <w:rsid w:val="0083300C"/>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988"/>
    <w:rsid w:val="008A7C44"/>
    <w:rsid w:val="008B0574"/>
    <w:rsid w:val="008B4023"/>
    <w:rsid w:val="008B4CB8"/>
    <w:rsid w:val="008B519F"/>
    <w:rsid w:val="008B6713"/>
    <w:rsid w:val="008C0238"/>
    <w:rsid w:val="008C5E69"/>
    <w:rsid w:val="008D1B93"/>
    <w:rsid w:val="008D231E"/>
    <w:rsid w:val="008D3007"/>
    <w:rsid w:val="008D6714"/>
    <w:rsid w:val="008E5CA3"/>
    <w:rsid w:val="008F3BCC"/>
    <w:rsid w:val="0090023F"/>
    <w:rsid w:val="0090324F"/>
    <w:rsid w:val="00903DD5"/>
    <w:rsid w:val="00904A13"/>
    <w:rsid w:val="009104FF"/>
    <w:rsid w:val="00915441"/>
    <w:rsid w:val="00915A9F"/>
    <w:rsid w:val="00916E53"/>
    <w:rsid w:val="00922B65"/>
    <w:rsid w:val="00922CDA"/>
    <w:rsid w:val="00922E5F"/>
    <w:rsid w:val="009247D8"/>
    <w:rsid w:val="00924830"/>
    <w:rsid w:val="0093017E"/>
    <w:rsid w:val="00931C8A"/>
    <w:rsid w:val="00935FFE"/>
    <w:rsid w:val="00942D84"/>
    <w:rsid w:val="00942D88"/>
    <w:rsid w:val="009443E1"/>
    <w:rsid w:val="009477C9"/>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0D5F"/>
    <w:rsid w:val="009C16D0"/>
    <w:rsid w:val="009C1CD3"/>
    <w:rsid w:val="009C5A5A"/>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35E66"/>
    <w:rsid w:val="00A372FC"/>
    <w:rsid w:val="00A37F11"/>
    <w:rsid w:val="00A418AB"/>
    <w:rsid w:val="00A433AE"/>
    <w:rsid w:val="00A50A96"/>
    <w:rsid w:val="00A50DBA"/>
    <w:rsid w:val="00A61C70"/>
    <w:rsid w:val="00A632AA"/>
    <w:rsid w:val="00A66DB5"/>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4D98"/>
    <w:rsid w:val="00AC70FB"/>
    <w:rsid w:val="00AD1C2D"/>
    <w:rsid w:val="00AD6587"/>
    <w:rsid w:val="00AE4B53"/>
    <w:rsid w:val="00AE70AF"/>
    <w:rsid w:val="00AF0671"/>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97DAC"/>
    <w:rsid w:val="00BA3014"/>
    <w:rsid w:val="00BA48A4"/>
    <w:rsid w:val="00BA52E8"/>
    <w:rsid w:val="00BA5410"/>
    <w:rsid w:val="00BA637C"/>
    <w:rsid w:val="00BA7D0F"/>
    <w:rsid w:val="00BB3F75"/>
    <w:rsid w:val="00BB5C49"/>
    <w:rsid w:val="00BB7F94"/>
    <w:rsid w:val="00BC60B0"/>
    <w:rsid w:val="00BC7B02"/>
    <w:rsid w:val="00BC7F4C"/>
    <w:rsid w:val="00BD02EE"/>
    <w:rsid w:val="00BD22C7"/>
    <w:rsid w:val="00BD5FE3"/>
    <w:rsid w:val="00BE0B1A"/>
    <w:rsid w:val="00BE0FB4"/>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0A61"/>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018D"/>
    <w:rsid w:val="00C81116"/>
    <w:rsid w:val="00C81ADB"/>
    <w:rsid w:val="00C81C2D"/>
    <w:rsid w:val="00C822E0"/>
    <w:rsid w:val="00C82413"/>
    <w:rsid w:val="00C90562"/>
    <w:rsid w:val="00C90951"/>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40B1"/>
    <w:rsid w:val="00CB4C28"/>
    <w:rsid w:val="00CC1FFE"/>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5428"/>
    <w:rsid w:val="00D86849"/>
    <w:rsid w:val="00D8692D"/>
    <w:rsid w:val="00D90977"/>
    <w:rsid w:val="00D92D70"/>
    <w:rsid w:val="00D9330B"/>
    <w:rsid w:val="00D9393B"/>
    <w:rsid w:val="00D93C45"/>
    <w:rsid w:val="00D97107"/>
    <w:rsid w:val="00DA4754"/>
    <w:rsid w:val="00DA5230"/>
    <w:rsid w:val="00DA69AD"/>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DF527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2EE9"/>
    <w:rsid w:val="00E80BB3"/>
    <w:rsid w:val="00E81488"/>
    <w:rsid w:val="00E873F0"/>
    <w:rsid w:val="00E907BF"/>
    <w:rsid w:val="00E91F32"/>
    <w:rsid w:val="00E94E3D"/>
    <w:rsid w:val="00E9747A"/>
    <w:rsid w:val="00EA11BD"/>
    <w:rsid w:val="00EA26BD"/>
    <w:rsid w:val="00EA3D14"/>
    <w:rsid w:val="00EB4718"/>
    <w:rsid w:val="00EB7A2D"/>
    <w:rsid w:val="00EC2393"/>
    <w:rsid w:val="00EC2B61"/>
    <w:rsid w:val="00EC5FCF"/>
    <w:rsid w:val="00EC627D"/>
    <w:rsid w:val="00ED065E"/>
    <w:rsid w:val="00ED1BC4"/>
    <w:rsid w:val="00ED1C13"/>
    <w:rsid w:val="00ED2253"/>
    <w:rsid w:val="00ED3AC7"/>
    <w:rsid w:val="00EE0983"/>
    <w:rsid w:val="00EE1D29"/>
    <w:rsid w:val="00EE204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639E"/>
    <w:rsid w:val="00F27A47"/>
    <w:rsid w:val="00F30580"/>
    <w:rsid w:val="00F3094C"/>
    <w:rsid w:val="00F30C78"/>
    <w:rsid w:val="00F31E81"/>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027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AC9FEA8"/>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paragraph" w:styleId="Ttulo6">
    <w:name w:val="heading 6"/>
    <w:basedOn w:val="Normal"/>
    <w:next w:val="Normal"/>
    <w:link w:val="Ttulo6Char"/>
    <w:qFormat/>
    <w:locked/>
    <w:rsid w:val="004A1B60"/>
    <w:pPr>
      <w:keepNext/>
      <w:suppressAutoHyphens/>
      <w:ind w:left="851" w:hanging="360"/>
      <w:jc w:val="both"/>
      <w:outlineLvl w:val="5"/>
    </w:pPr>
    <w:rPr>
      <w:rFonts w:ascii="CG Times" w:hAnsi="CG Times"/>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 w:type="character" w:customStyle="1" w:styleId="Ttulo6Char">
    <w:name w:val="Título 6 Char"/>
    <w:basedOn w:val="Fontepargpadro"/>
    <w:link w:val="Ttulo6"/>
    <w:rsid w:val="004A1B60"/>
    <w:rPr>
      <w:rFonts w:ascii="CG Times" w:hAnsi="CG Time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314">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837502532">
      <w:bodyDiv w:val="1"/>
      <w:marLeft w:val="0"/>
      <w:marRight w:val="0"/>
      <w:marTop w:val="0"/>
      <w:marBottom w:val="0"/>
      <w:divBdr>
        <w:top w:val="none" w:sz="0" w:space="0" w:color="auto"/>
        <w:left w:val="none" w:sz="0" w:space="0" w:color="auto"/>
        <w:bottom w:val="none" w:sz="0" w:space="0" w:color="auto"/>
        <w:right w:val="none" w:sz="0" w:space="0" w:color="auto"/>
      </w:divBdr>
    </w:div>
    <w:div w:id="870414043">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989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34A32-06A5-4161-B7B9-2CCEF1E6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13</Pages>
  <Words>4998</Words>
  <Characters>26990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Laisa Gonzaga Dutra</cp:lastModifiedBy>
  <cp:revision>22</cp:revision>
  <cp:lastPrinted>2017-05-18T12:35:00Z</cp:lastPrinted>
  <dcterms:created xsi:type="dcterms:W3CDTF">2020-02-18T19:12:00Z</dcterms:created>
  <dcterms:modified xsi:type="dcterms:W3CDTF">2021-02-15T19:34:00Z</dcterms:modified>
</cp:coreProperties>
</file>